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B615" w14:textId="1A701642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  <w:r w:rsidRPr="00EC6E32">
        <w:rPr>
          <w:rFonts w:ascii="Arial" w:hAnsi="Arial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970D2B8" wp14:editId="2628303F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2228215" cy="985520"/>
            <wp:effectExtent l="0" t="0" r="635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E32">
        <w:rPr>
          <w:rFonts w:ascii="Arial" w:hAnsi="Arial"/>
        </w:rPr>
        <w:t>Svendborg Kommune</w:t>
      </w:r>
    </w:p>
    <w:p w14:paraId="2B662A48" w14:textId="4CEEE592" w:rsidR="00E76B90" w:rsidRPr="00EC6E32" w:rsidRDefault="00D466DD" w:rsidP="00E76B90">
      <w:pPr>
        <w:tabs>
          <w:tab w:val="clear" w:pos="567"/>
          <w:tab w:val="left" w:pos="425"/>
        </w:tabs>
        <w:rPr>
          <w:rFonts w:ascii="Arial" w:hAnsi="Arial"/>
        </w:rPr>
      </w:pPr>
      <w:r>
        <w:rPr>
          <w:rFonts w:ascii="Arial" w:hAnsi="Arial"/>
        </w:rPr>
        <w:t>Februar</w:t>
      </w:r>
      <w:r w:rsidR="00E76B90" w:rsidRPr="00EC6E32">
        <w:rPr>
          <w:rFonts w:ascii="Arial" w:hAnsi="Arial"/>
        </w:rPr>
        <w:t xml:space="preserve"> 20</w:t>
      </w:r>
      <w:r w:rsidR="00E76B90">
        <w:rPr>
          <w:rFonts w:ascii="Arial" w:hAnsi="Arial"/>
        </w:rPr>
        <w:t>2</w:t>
      </w:r>
      <w:r>
        <w:rPr>
          <w:rFonts w:ascii="Arial" w:hAnsi="Arial"/>
        </w:rPr>
        <w:t>1</w:t>
      </w:r>
    </w:p>
    <w:p w14:paraId="0970E028" w14:textId="26656861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sz w:val="16"/>
          <w:szCs w:val="16"/>
        </w:rPr>
      </w:pPr>
      <w:r w:rsidRPr="00EC6E32">
        <w:rPr>
          <w:rFonts w:ascii="Arial" w:hAnsi="Arial"/>
          <w:sz w:val="16"/>
          <w:szCs w:val="16"/>
        </w:rPr>
        <w:t xml:space="preserve">sag nr. </w:t>
      </w:r>
      <w:r>
        <w:rPr>
          <w:rFonts w:ascii="Arial" w:hAnsi="Arial"/>
          <w:sz w:val="16"/>
          <w:szCs w:val="16"/>
        </w:rPr>
        <w:t>20</w:t>
      </w:r>
      <w:r w:rsidRPr="00EC6E32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27434</w:t>
      </w:r>
    </w:p>
    <w:p w14:paraId="4A540365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</w:p>
    <w:p w14:paraId="1413219F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</w:p>
    <w:p w14:paraId="3CFD81C4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i/>
          <w:sz w:val="32"/>
          <w:szCs w:val="32"/>
        </w:rPr>
      </w:pPr>
    </w:p>
    <w:p w14:paraId="64680E19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i/>
          <w:sz w:val="32"/>
          <w:szCs w:val="32"/>
          <w:highlight w:val="red"/>
        </w:rPr>
      </w:pPr>
    </w:p>
    <w:p w14:paraId="06F1C361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highlight w:val="red"/>
        </w:rPr>
      </w:pPr>
    </w:p>
    <w:p w14:paraId="03E1221B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</w:p>
    <w:p w14:paraId="6EE60C52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</w:p>
    <w:p w14:paraId="0A738D91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</w:p>
    <w:p w14:paraId="0E0ABD2F" w14:textId="1B334875" w:rsidR="00E76B90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  <w:r w:rsidRPr="00EC6E32">
        <w:rPr>
          <w:rFonts w:ascii="Arial" w:hAnsi="Arial"/>
          <w:b/>
        </w:rPr>
        <w:t xml:space="preserve">Tillæg </w:t>
      </w:r>
      <w:r>
        <w:rPr>
          <w:rFonts w:ascii="Arial" w:hAnsi="Arial"/>
          <w:b/>
        </w:rPr>
        <w:t>1</w:t>
      </w:r>
      <w:r w:rsidRPr="00EC6E32">
        <w:rPr>
          <w:rFonts w:ascii="Arial" w:hAnsi="Arial"/>
          <w:b/>
        </w:rPr>
        <w:t xml:space="preserve"> til</w:t>
      </w:r>
      <w:r>
        <w:rPr>
          <w:rFonts w:ascii="Arial" w:hAnsi="Arial"/>
          <w:b/>
        </w:rPr>
        <w:t xml:space="preserve"> </w:t>
      </w:r>
    </w:p>
    <w:p w14:paraId="4D086ED1" w14:textId="409581E4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  <w:r w:rsidRPr="00EC6E32">
        <w:rPr>
          <w:rFonts w:ascii="Arial" w:hAnsi="Arial"/>
          <w:b/>
        </w:rPr>
        <w:t>Spildevandsplan 20</w:t>
      </w:r>
      <w:r>
        <w:rPr>
          <w:rFonts w:ascii="Arial" w:hAnsi="Arial"/>
          <w:b/>
        </w:rPr>
        <w:t>20</w:t>
      </w:r>
      <w:r w:rsidRPr="00EC6E32">
        <w:rPr>
          <w:rFonts w:ascii="Arial" w:hAnsi="Arial"/>
          <w:b/>
        </w:rPr>
        <w:t xml:space="preserve"> – 20</w:t>
      </w:r>
      <w:r>
        <w:rPr>
          <w:rFonts w:ascii="Arial" w:hAnsi="Arial"/>
          <w:b/>
        </w:rPr>
        <w:t>31</w:t>
      </w:r>
    </w:p>
    <w:p w14:paraId="57903159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</w:p>
    <w:p w14:paraId="51C212F9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  <w:r w:rsidRPr="00EC6E32">
        <w:rPr>
          <w:rFonts w:ascii="Arial" w:hAnsi="Arial"/>
          <w:b/>
        </w:rPr>
        <w:t>Svendborg Kommune</w:t>
      </w:r>
    </w:p>
    <w:p w14:paraId="1D5ECD06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</w:p>
    <w:p w14:paraId="58EC2E9A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</w:p>
    <w:p w14:paraId="77C4B876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</w:p>
    <w:p w14:paraId="50E583FF" w14:textId="0E9FC7B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  <w:b/>
        </w:rPr>
      </w:pPr>
      <w:r w:rsidRPr="00EC6E32">
        <w:rPr>
          <w:rFonts w:ascii="Arial" w:hAnsi="Arial"/>
          <w:b/>
        </w:rPr>
        <w:t xml:space="preserve">for </w:t>
      </w:r>
      <w:r>
        <w:rPr>
          <w:rFonts w:ascii="Arial" w:hAnsi="Arial"/>
          <w:b/>
        </w:rPr>
        <w:t>regnvandsbassin</w:t>
      </w:r>
      <w:r w:rsidRPr="00EC6E32">
        <w:rPr>
          <w:rFonts w:ascii="Arial" w:hAnsi="Arial"/>
          <w:b/>
        </w:rPr>
        <w:t xml:space="preserve"> </w:t>
      </w:r>
      <w:r w:rsidR="00DB510F">
        <w:rPr>
          <w:rFonts w:ascii="Arial" w:hAnsi="Arial"/>
          <w:b/>
        </w:rPr>
        <w:t>ved</w:t>
      </w:r>
      <w:r w:rsidRPr="00EC6E3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Stenstrup</w:t>
      </w:r>
      <w:r w:rsidRPr="00EC6E32">
        <w:rPr>
          <w:rFonts w:ascii="Arial" w:hAnsi="Arial"/>
          <w:b/>
        </w:rPr>
        <w:t xml:space="preserve"> By.</w:t>
      </w:r>
    </w:p>
    <w:p w14:paraId="1005B4AB" w14:textId="77777777" w:rsidR="00E76B90" w:rsidRPr="00EC6E32" w:rsidRDefault="00E76B90" w:rsidP="00E76B90">
      <w:pPr>
        <w:tabs>
          <w:tab w:val="clear" w:pos="567"/>
          <w:tab w:val="left" w:pos="425"/>
        </w:tabs>
        <w:rPr>
          <w:rFonts w:ascii="Arial" w:hAnsi="Arial"/>
        </w:rPr>
      </w:pPr>
      <w:r w:rsidRPr="00EC6E32">
        <w:rPr>
          <w:rFonts w:ascii="Arial" w:hAnsi="Arial"/>
          <w:b/>
        </w:rPr>
        <w:t xml:space="preserve"> </w:t>
      </w:r>
    </w:p>
    <w:p w14:paraId="0C2CE78B" w14:textId="77777777" w:rsidR="00E76B90" w:rsidRDefault="00E76B90">
      <w:pPr>
        <w:sectPr w:rsidR="00E76B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33861A6" w14:textId="31BB78F8" w:rsidR="0084464C" w:rsidRDefault="00D466DD"/>
    <w:sdt>
      <w:sdtPr>
        <w:rPr>
          <w:rFonts w:ascii="Verdana" w:eastAsia="Times New Roman" w:hAnsi="Verdana" w:cs="Arial"/>
          <w:bCs/>
          <w:iCs/>
          <w:color w:val="000000"/>
          <w:sz w:val="20"/>
          <w:szCs w:val="20"/>
        </w:rPr>
        <w:id w:val="194010285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E4C5863" w14:textId="661E7743" w:rsidR="009E4284" w:rsidRPr="009E4284" w:rsidRDefault="009E4284">
          <w:pPr>
            <w:pStyle w:val="Overskrift"/>
            <w:rPr>
              <w:b/>
              <w:bCs/>
              <w:color w:val="auto"/>
            </w:rPr>
          </w:pPr>
          <w:r w:rsidRPr="009E4284">
            <w:rPr>
              <w:b/>
              <w:bCs/>
              <w:color w:val="auto"/>
            </w:rPr>
            <w:t>Indhold</w:t>
          </w:r>
        </w:p>
        <w:p w14:paraId="173926C7" w14:textId="081F15BF" w:rsidR="009E4284" w:rsidRDefault="009E4284">
          <w:pPr>
            <w:pStyle w:val="Indholdsfortegnelse1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097910" w:history="1">
            <w:r w:rsidRPr="00FF3B4E">
              <w:rPr>
                <w:rStyle w:val="Hyperlink"/>
                <w:rFonts w:ascii="Arial" w:hAnsi="Arial"/>
                <w:b/>
                <w:noProof/>
              </w:rPr>
              <w:t>1. Indledning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_Toc59097910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15E7D" w14:textId="08A06EB0" w:rsidR="009E4284" w:rsidRDefault="00D466DD">
          <w:pPr>
            <w:pStyle w:val="Indholdsfortegnelse2"/>
            <w:tabs>
              <w:tab w:val="left" w:pos="880"/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1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1.1</w:t>
            </w:r>
            <w:r w:rsidR="00F94775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 xml:space="preserve"> </w:t>
            </w:r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Baggrund for tillægget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_Toc59097911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3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11E28BBF" w14:textId="3555B7E0" w:rsidR="009E4284" w:rsidRDefault="00D466D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2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1.2 Lovgrundlag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_Toc59097912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3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3B17E9EA" w14:textId="102B22D9" w:rsidR="009E4284" w:rsidRDefault="00D466D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3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1.3 Behandling og godkendelse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_Toc59097913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3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1F759372" w14:textId="15544D21" w:rsidR="009E4284" w:rsidRDefault="00D466D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4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1.4 Screening for miljøvurdering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_Toc59097914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4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7CA6434B" w14:textId="198176CF" w:rsidR="009E4284" w:rsidRDefault="00D466DD">
          <w:pPr>
            <w:pStyle w:val="Indholdsfortegnelse1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5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2. Tillæggets omfang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_Toc59097915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4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11708E02" w14:textId="0C2886FE" w:rsidR="009E4284" w:rsidRDefault="00D466D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6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2.1 Status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_Toc59097916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5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26049CA6" w14:textId="646B237C" w:rsidR="009E4284" w:rsidRDefault="00D466D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7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2.2 Plan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_Toc59097917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6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19FA4F71" w14:textId="160E1D10" w:rsidR="009E4284" w:rsidRDefault="00D466DD">
          <w:pPr>
            <w:pStyle w:val="Indholdsfortegnelse3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8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2.2.1 Bassindimensionering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_Toc59097918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6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32C6724D" w14:textId="597C7AEE" w:rsidR="009E4284" w:rsidRDefault="00D466DD">
          <w:pPr>
            <w:pStyle w:val="Indholdsfortegnelse1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9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3. Erhvervelse af rettigheder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_Toc59097919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6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021BBC0F" w14:textId="3E8BEDCB" w:rsidR="009E4284" w:rsidRDefault="00D466DD">
          <w:pPr>
            <w:pStyle w:val="Indholdsfortegnelse1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20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4. Tidsplan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_Toc59097920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7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7D0A34E2" w14:textId="11CEC480" w:rsidR="009E4284" w:rsidRDefault="00D466DD">
          <w:pPr>
            <w:pStyle w:val="Indholdsfortegnelse1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21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5. Vandområdeplaner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_Toc59097921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7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0B9BAD1B" w14:textId="1AD18DA3" w:rsidR="009E4284" w:rsidRDefault="00D466DD">
          <w:pPr>
            <w:pStyle w:val="Indholdsfortegnelse1"/>
            <w:tabs>
              <w:tab w:val="right" w:pos="9628"/>
            </w:tabs>
            <w:rPr>
              <w:noProof/>
            </w:rPr>
          </w:pPr>
          <w:hyperlink w:anchor="_Toc59097922" w:history="1">
            <w:r w:rsidR="009E4284" w:rsidRPr="00FF3B4E">
              <w:rPr>
                <w:rStyle w:val="Hyperlink"/>
                <w:rFonts w:ascii="Arial" w:hAnsi="Arial"/>
                <w:b/>
                <w:noProof/>
              </w:rPr>
              <w:t>6. Procedure for vedtagelse og klagemulighed</w:t>
            </w:r>
            <w:r w:rsidR="009E4284">
              <w:rPr>
                <w:noProof/>
                <w:webHidden/>
              </w:rPr>
              <w:tab/>
            </w:r>
            <w:r w:rsidR="009E4284">
              <w:rPr>
                <w:noProof/>
                <w:webHidden/>
              </w:rPr>
              <w:fldChar w:fldCharType="begin"/>
            </w:r>
            <w:r w:rsidR="009E4284">
              <w:rPr>
                <w:noProof/>
                <w:webHidden/>
              </w:rPr>
              <w:instrText xml:space="preserve"> PAGEREF _Toc59097922 \h </w:instrText>
            </w:r>
            <w:r w:rsidR="009E4284">
              <w:rPr>
                <w:noProof/>
                <w:webHidden/>
              </w:rPr>
            </w:r>
            <w:r w:rsidR="009E4284">
              <w:rPr>
                <w:noProof/>
                <w:webHidden/>
              </w:rPr>
              <w:fldChar w:fldCharType="separate"/>
            </w:r>
            <w:r w:rsidR="009E4284">
              <w:rPr>
                <w:noProof/>
                <w:webHidden/>
              </w:rPr>
              <w:t>7</w:t>
            </w:r>
            <w:r w:rsidR="009E4284">
              <w:rPr>
                <w:noProof/>
                <w:webHidden/>
              </w:rPr>
              <w:fldChar w:fldCharType="end"/>
            </w:r>
          </w:hyperlink>
        </w:p>
        <w:p w14:paraId="743377A9" w14:textId="0584BD9C" w:rsidR="00F94775" w:rsidRPr="00F94775" w:rsidRDefault="00F94775" w:rsidP="00F94775">
          <w:pPr>
            <w:spacing w:after="100"/>
            <w:rPr>
              <w:rFonts w:ascii="Arial" w:eastAsiaTheme="minorEastAsia" w:hAnsi="Arial"/>
              <w:b/>
              <w:bCs w:val="0"/>
            </w:rPr>
          </w:pPr>
          <w:r w:rsidRPr="00F94775">
            <w:rPr>
              <w:rFonts w:ascii="Arial" w:eastAsiaTheme="minorEastAsia" w:hAnsi="Arial"/>
              <w:b/>
              <w:bCs w:val="0"/>
            </w:rPr>
            <w:t>7. Bilag</w:t>
          </w:r>
        </w:p>
        <w:p w14:paraId="6D707E9D" w14:textId="1990533A" w:rsidR="00F94775" w:rsidRDefault="00F94775" w:rsidP="00F94775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6" w:history="1">
            <w:r>
              <w:rPr>
                <w:rStyle w:val="Hyperlink"/>
                <w:rFonts w:ascii="Arial" w:hAnsi="Arial"/>
                <w:b/>
                <w:noProof/>
              </w:rPr>
              <w:t>7</w:t>
            </w:r>
            <w:r w:rsidRPr="00FF3B4E">
              <w:rPr>
                <w:rStyle w:val="Hyperlink"/>
                <w:rFonts w:ascii="Arial" w:hAnsi="Arial"/>
                <w:b/>
                <w:noProof/>
              </w:rPr>
              <w:t xml:space="preserve">.1 </w:t>
            </w:r>
            <w:r>
              <w:rPr>
                <w:rStyle w:val="Hyperlink"/>
                <w:rFonts w:ascii="Arial" w:hAnsi="Arial"/>
                <w:b/>
                <w:noProof/>
              </w:rPr>
              <w:t xml:space="preserve">Bilag 1 – Redaktionelle ændringer til tillæg 1 </w:t>
            </w:r>
            <w:r w:rsidR="00D466DD">
              <w:rPr>
                <w:rStyle w:val="Hyperlink"/>
                <w:rFonts w:ascii="Arial" w:hAnsi="Arial"/>
                <w:b/>
                <w:noProof/>
              </w:rPr>
              <w:t>til</w:t>
            </w:r>
            <w:r>
              <w:rPr>
                <w:rStyle w:val="Hyperlink"/>
                <w:rFonts w:ascii="Arial" w:hAnsi="Arial"/>
                <w:b/>
                <w:noProof/>
              </w:rPr>
              <w:t xml:space="preserve"> spildevandsplan 2020-2031</w:t>
            </w:r>
            <w:r>
              <w:rPr>
                <w:noProof/>
                <w:webHidden/>
              </w:rPr>
              <w:tab/>
            </w:r>
          </w:hyperlink>
        </w:p>
        <w:p w14:paraId="506ABCEC" w14:textId="1BC240B4" w:rsidR="00F94775" w:rsidRPr="00D466DD" w:rsidRDefault="00F94775" w:rsidP="00D466DD">
          <w:pPr>
            <w:pStyle w:val="Indholdsfortegnelse2"/>
            <w:tabs>
              <w:tab w:val="right" w:pos="9628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9097917" w:history="1">
            <w:r>
              <w:rPr>
                <w:rStyle w:val="Hyperlink"/>
                <w:rFonts w:ascii="Arial" w:hAnsi="Arial"/>
                <w:b/>
                <w:noProof/>
              </w:rPr>
              <w:t>7</w:t>
            </w:r>
            <w:r w:rsidRPr="00FF3B4E">
              <w:rPr>
                <w:rStyle w:val="Hyperlink"/>
                <w:rFonts w:ascii="Arial" w:hAnsi="Arial"/>
                <w:b/>
                <w:noProof/>
              </w:rPr>
              <w:t xml:space="preserve">.2 </w:t>
            </w:r>
            <w:r>
              <w:rPr>
                <w:rStyle w:val="Hyperlink"/>
                <w:rFonts w:ascii="Arial" w:hAnsi="Arial"/>
                <w:b/>
                <w:noProof/>
              </w:rPr>
              <w:t xml:space="preserve">Bilag 2 </w:t>
            </w:r>
            <w:r w:rsidR="00D466DD">
              <w:rPr>
                <w:rStyle w:val="Hyperlink"/>
                <w:rFonts w:ascii="Arial" w:hAnsi="Arial"/>
                <w:b/>
                <w:noProof/>
              </w:rPr>
              <w:t>–</w:t>
            </w:r>
            <w:r>
              <w:rPr>
                <w:rStyle w:val="Hyperlink"/>
                <w:rFonts w:ascii="Arial" w:hAnsi="Arial"/>
                <w:b/>
                <w:noProof/>
              </w:rPr>
              <w:t xml:space="preserve"> </w:t>
            </w:r>
            <w:r w:rsidR="00D466DD">
              <w:rPr>
                <w:rStyle w:val="Hyperlink"/>
                <w:rFonts w:ascii="Arial" w:hAnsi="Arial"/>
                <w:b/>
                <w:noProof/>
              </w:rPr>
              <w:t>Miljøscreeningsskema for tillæg 1 til spildevandsplan 2020-2031</w:t>
            </w:r>
            <w:r>
              <w:rPr>
                <w:noProof/>
                <w:webHidden/>
              </w:rPr>
              <w:tab/>
            </w:r>
          </w:hyperlink>
        </w:p>
        <w:p w14:paraId="61E79B97" w14:textId="04450005" w:rsidR="009E4284" w:rsidRDefault="009E4284">
          <w:r>
            <w:rPr>
              <w:b/>
            </w:rPr>
            <w:fldChar w:fldCharType="end"/>
          </w:r>
        </w:p>
      </w:sdtContent>
    </w:sdt>
    <w:p w14:paraId="37BD12B0" w14:textId="57455B6F" w:rsidR="00E76B90" w:rsidRDefault="00E76B90">
      <w:pPr>
        <w:sectPr w:rsidR="00E76B9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01C81C9" w14:textId="31232CDC" w:rsidR="00E76B90" w:rsidRDefault="00B23C48" w:rsidP="00B23C48">
      <w:pPr>
        <w:pStyle w:val="Overskrift1"/>
        <w:rPr>
          <w:rFonts w:ascii="Arial" w:hAnsi="Arial" w:cs="Arial"/>
          <w:b/>
          <w:bCs w:val="0"/>
          <w:color w:val="auto"/>
        </w:rPr>
      </w:pPr>
      <w:bookmarkStart w:id="0" w:name="_Toc59097910"/>
      <w:r w:rsidRPr="00B23C48">
        <w:rPr>
          <w:rFonts w:ascii="Arial" w:hAnsi="Arial" w:cs="Arial"/>
          <w:b/>
          <w:bCs w:val="0"/>
          <w:color w:val="auto"/>
        </w:rPr>
        <w:lastRenderedPageBreak/>
        <w:t>1. Indledning</w:t>
      </w:r>
      <w:bookmarkEnd w:id="0"/>
    </w:p>
    <w:p w14:paraId="2D7CC944" w14:textId="32D5D8E4" w:rsidR="00B23C48" w:rsidRDefault="00334E2E" w:rsidP="00B23C48">
      <w:pPr>
        <w:rPr>
          <w:rFonts w:ascii="Arial" w:hAnsi="Arial"/>
          <w:sz w:val="22"/>
          <w:szCs w:val="22"/>
        </w:rPr>
      </w:pPr>
      <w:r w:rsidRPr="00334E2E">
        <w:rPr>
          <w:rFonts w:ascii="Arial" w:hAnsi="Arial"/>
          <w:sz w:val="22"/>
          <w:szCs w:val="22"/>
        </w:rPr>
        <w:t xml:space="preserve">For at imødekomme fremtidige </w:t>
      </w:r>
      <w:r>
        <w:rPr>
          <w:rFonts w:ascii="Arial" w:hAnsi="Arial"/>
          <w:sz w:val="22"/>
          <w:szCs w:val="22"/>
        </w:rPr>
        <w:t xml:space="preserve">kapacitetsproblemer i de offentlige vandløb </w:t>
      </w:r>
      <w:proofErr w:type="spellStart"/>
      <w:r w:rsidR="002A53AC">
        <w:rPr>
          <w:rFonts w:ascii="Arial" w:hAnsi="Arial"/>
          <w:sz w:val="22"/>
          <w:szCs w:val="22"/>
        </w:rPr>
        <w:t>Mellembyrenden</w:t>
      </w:r>
      <w:proofErr w:type="spellEnd"/>
      <w:r w:rsidR="002A53AC">
        <w:rPr>
          <w:rFonts w:ascii="Arial" w:hAnsi="Arial"/>
          <w:sz w:val="22"/>
          <w:szCs w:val="22"/>
        </w:rPr>
        <w:t xml:space="preserve">, </w:t>
      </w:r>
      <w:proofErr w:type="spellStart"/>
      <w:r w:rsidR="002A53AC">
        <w:rPr>
          <w:rFonts w:ascii="Arial" w:hAnsi="Arial"/>
          <w:sz w:val="22"/>
          <w:szCs w:val="22"/>
        </w:rPr>
        <w:t>Siderenden</w:t>
      </w:r>
      <w:proofErr w:type="spellEnd"/>
      <w:r w:rsidR="00154662">
        <w:rPr>
          <w:rFonts w:ascii="Arial" w:hAnsi="Arial"/>
          <w:sz w:val="22"/>
          <w:szCs w:val="22"/>
        </w:rPr>
        <w:t xml:space="preserve"> og Hundstrup Å,</w:t>
      </w:r>
      <w:r w:rsidR="002A53AC">
        <w:rPr>
          <w:rFonts w:ascii="Arial" w:hAnsi="Arial"/>
          <w:sz w:val="22"/>
          <w:szCs w:val="22"/>
        </w:rPr>
        <w:t xml:space="preserve"> foreslås det ved nærværende tillæg ”tillæg 1 til Svendborg Kommunes spildevandsplan 2020-2031 – regnvandsbassin ved Stenstrup By”, at der etableres et åbent regnvandsbassin, </w:t>
      </w:r>
      <w:r w:rsidR="003C0521">
        <w:rPr>
          <w:rFonts w:ascii="Arial" w:hAnsi="Arial"/>
          <w:sz w:val="22"/>
          <w:szCs w:val="22"/>
        </w:rPr>
        <w:t>til forsinkelse og rensning af regnvand fra den nord</w:t>
      </w:r>
      <w:r w:rsidR="008065DD">
        <w:rPr>
          <w:rFonts w:ascii="Arial" w:hAnsi="Arial"/>
          <w:sz w:val="22"/>
          <w:szCs w:val="22"/>
        </w:rPr>
        <w:t>vest</w:t>
      </w:r>
      <w:r w:rsidR="003C0521">
        <w:rPr>
          <w:rFonts w:ascii="Arial" w:hAnsi="Arial"/>
          <w:sz w:val="22"/>
          <w:szCs w:val="22"/>
        </w:rPr>
        <w:t>lige</w:t>
      </w:r>
      <w:r w:rsidR="008065DD">
        <w:rPr>
          <w:rFonts w:ascii="Arial" w:hAnsi="Arial"/>
          <w:sz w:val="22"/>
          <w:szCs w:val="22"/>
        </w:rPr>
        <w:t xml:space="preserve">, separatkloakerede del af Stenstrup By, som afleder til </w:t>
      </w:r>
      <w:proofErr w:type="spellStart"/>
      <w:r w:rsidR="008065DD">
        <w:rPr>
          <w:rFonts w:ascii="Arial" w:hAnsi="Arial"/>
          <w:sz w:val="22"/>
          <w:szCs w:val="22"/>
        </w:rPr>
        <w:t>Mellembyrenden</w:t>
      </w:r>
      <w:proofErr w:type="spellEnd"/>
      <w:r w:rsidR="008065DD">
        <w:rPr>
          <w:rFonts w:ascii="Arial" w:hAnsi="Arial"/>
          <w:sz w:val="22"/>
          <w:szCs w:val="22"/>
        </w:rPr>
        <w:t xml:space="preserve">, </w:t>
      </w:r>
      <w:proofErr w:type="spellStart"/>
      <w:r w:rsidR="008065DD">
        <w:rPr>
          <w:rFonts w:ascii="Arial" w:hAnsi="Arial"/>
          <w:sz w:val="22"/>
          <w:szCs w:val="22"/>
        </w:rPr>
        <w:t>Siderenden</w:t>
      </w:r>
      <w:proofErr w:type="spellEnd"/>
      <w:r w:rsidR="008065DD">
        <w:rPr>
          <w:rFonts w:ascii="Arial" w:hAnsi="Arial"/>
          <w:sz w:val="22"/>
          <w:szCs w:val="22"/>
        </w:rPr>
        <w:t>.</w:t>
      </w:r>
    </w:p>
    <w:p w14:paraId="478FEA59" w14:textId="771E32EB" w:rsidR="008065DD" w:rsidRDefault="008065DD" w:rsidP="00B23C48">
      <w:pPr>
        <w:rPr>
          <w:rFonts w:ascii="Arial" w:hAnsi="Arial"/>
          <w:sz w:val="22"/>
          <w:szCs w:val="22"/>
        </w:rPr>
      </w:pPr>
    </w:p>
    <w:p w14:paraId="5C94525D" w14:textId="2F543CF1" w:rsidR="008065DD" w:rsidRDefault="00450C1C" w:rsidP="00B23C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Formålet med dette tillæg til Svendborg Kommunes spildevandsplan 2020-2031</w:t>
      </w:r>
      <w:r w:rsidR="0023606B">
        <w:rPr>
          <w:rFonts w:ascii="Arial" w:hAnsi="Arial"/>
          <w:sz w:val="22"/>
          <w:szCs w:val="22"/>
        </w:rPr>
        <w:t xml:space="preserve"> er at tilvejebringe det formelle grundlag for, at Svendborg Spildevand A/S kan erhverve et område ved Assensvej 270, Stenstrup til et regnvandsbassin, samt finansiere det nye </w:t>
      </w:r>
      <w:r w:rsidR="00DB510F">
        <w:rPr>
          <w:rFonts w:ascii="Arial" w:hAnsi="Arial"/>
          <w:sz w:val="22"/>
          <w:szCs w:val="22"/>
        </w:rPr>
        <w:t>bassin</w:t>
      </w:r>
      <w:r w:rsidR="0023606B">
        <w:rPr>
          <w:rFonts w:ascii="Arial" w:hAnsi="Arial"/>
          <w:sz w:val="22"/>
          <w:szCs w:val="22"/>
        </w:rPr>
        <w:t>anlæg.</w:t>
      </w:r>
    </w:p>
    <w:p w14:paraId="29414DC5" w14:textId="495156D5" w:rsidR="0023606B" w:rsidRDefault="0023606B" w:rsidP="00B23C48">
      <w:pPr>
        <w:rPr>
          <w:rFonts w:ascii="Arial" w:hAnsi="Arial"/>
          <w:sz w:val="22"/>
          <w:szCs w:val="22"/>
        </w:rPr>
      </w:pPr>
    </w:p>
    <w:p w14:paraId="507D022B" w14:textId="685EEA6F" w:rsidR="0023606B" w:rsidRPr="00D83E48" w:rsidRDefault="0023606B" w:rsidP="0023606B">
      <w:pPr>
        <w:pStyle w:val="Overskrift2"/>
        <w:numPr>
          <w:ilvl w:val="1"/>
          <w:numId w:val="2"/>
        </w:numPr>
        <w:rPr>
          <w:rFonts w:ascii="Arial" w:hAnsi="Arial" w:cs="Arial"/>
          <w:b/>
          <w:bCs w:val="0"/>
          <w:color w:val="auto"/>
          <w:sz w:val="28"/>
          <w:szCs w:val="28"/>
        </w:rPr>
      </w:pPr>
      <w:bookmarkStart w:id="1" w:name="_Toc59097911"/>
      <w:r w:rsidRPr="00D83E48">
        <w:rPr>
          <w:rFonts w:ascii="Arial" w:hAnsi="Arial" w:cs="Arial"/>
          <w:b/>
          <w:bCs w:val="0"/>
          <w:color w:val="auto"/>
          <w:sz w:val="28"/>
          <w:szCs w:val="28"/>
        </w:rPr>
        <w:t>Baggrund for tillægget</w:t>
      </w:r>
      <w:bookmarkEnd w:id="1"/>
    </w:p>
    <w:p w14:paraId="2B549EDA" w14:textId="3FA168C4" w:rsidR="0023606B" w:rsidRDefault="00F93B01" w:rsidP="002360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at undgå fremtidige kapacitetsproblemer forårsaget af udledningen af overfladevand til </w:t>
      </w:r>
      <w:proofErr w:type="spellStart"/>
      <w:r>
        <w:rPr>
          <w:rFonts w:ascii="Arial" w:hAnsi="Arial"/>
          <w:sz w:val="22"/>
          <w:szCs w:val="22"/>
        </w:rPr>
        <w:t>Mellembyrenden</w:t>
      </w:r>
      <w:proofErr w:type="spellEnd"/>
      <w:r>
        <w:rPr>
          <w:rFonts w:ascii="Arial" w:hAnsi="Arial"/>
          <w:sz w:val="22"/>
          <w:szCs w:val="22"/>
        </w:rPr>
        <w:t xml:space="preserve"> og for at overholde miljømålet i H</w:t>
      </w:r>
      <w:r w:rsidR="00C46BA0">
        <w:rPr>
          <w:rFonts w:ascii="Arial" w:hAnsi="Arial"/>
          <w:sz w:val="22"/>
          <w:szCs w:val="22"/>
        </w:rPr>
        <w:t>undstrup</w:t>
      </w:r>
      <w:r>
        <w:rPr>
          <w:rFonts w:ascii="Arial" w:hAnsi="Arial"/>
          <w:sz w:val="22"/>
          <w:szCs w:val="22"/>
        </w:rPr>
        <w:t xml:space="preserve"> Å, </w:t>
      </w:r>
      <w:r w:rsidR="00440095">
        <w:rPr>
          <w:rFonts w:ascii="Arial" w:hAnsi="Arial"/>
          <w:sz w:val="22"/>
          <w:szCs w:val="22"/>
        </w:rPr>
        <w:t xml:space="preserve">ønskes udledningen til </w:t>
      </w:r>
      <w:proofErr w:type="spellStart"/>
      <w:r w:rsidR="00440095">
        <w:rPr>
          <w:rFonts w:ascii="Arial" w:hAnsi="Arial"/>
          <w:sz w:val="22"/>
          <w:szCs w:val="22"/>
        </w:rPr>
        <w:t>Mellembyrenden</w:t>
      </w:r>
      <w:proofErr w:type="spellEnd"/>
      <w:r w:rsidR="00440095">
        <w:rPr>
          <w:rFonts w:ascii="Arial" w:hAnsi="Arial"/>
          <w:sz w:val="22"/>
          <w:szCs w:val="22"/>
        </w:rPr>
        <w:t xml:space="preserve"> forsinket.</w:t>
      </w:r>
    </w:p>
    <w:p w14:paraId="6AF588F0" w14:textId="689344B7" w:rsidR="00440095" w:rsidRDefault="00440095" w:rsidP="0023606B">
      <w:pPr>
        <w:rPr>
          <w:rFonts w:ascii="Arial" w:hAnsi="Arial"/>
          <w:sz w:val="22"/>
          <w:szCs w:val="22"/>
        </w:rPr>
      </w:pPr>
    </w:p>
    <w:p w14:paraId="74BFFF1D" w14:textId="5D149ADF" w:rsidR="00440095" w:rsidRDefault="009F518D" w:rsidP="002360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7048A2">
        <w:rPr>
          <w:rFonts w:ascii="Arial" w:hAnsi="Arial"/>
          <w:sz w:val="22"/>
          <w:szCs w:val="22"/>
        </w:rPr>
        <w:t xml:space="preserve">prindeligt var det planlagt, at regnvandsbassinet skulle etableres på Nordre Ringvej 57, på den østlige side af </w:t>
      </w:r>
      <w:proofErr w:type="spellStart"/>
      <w:r w:rsidR="007048A2">
        <w:rPr>
          <w:rFonts w:ascii="Arial" w:hAnsi="Arial"/>
          <w:sz w:val="22"/>
          <w:szCs w:val="22"/>
        </w:rPr>
        <w:t>Mellembyrenden</w:t>
      </w:r>
      <w:proofErr w:type="spellEnd"/>
      <w:r w:rsidR="007048A2">
        <w:rPr>
          <w:rFonts w:ascii="Arial" w:hAnsi="Arial"/>
          <w:sz w:val="22"/>
          <w:szCs w:val="22"/>
        </w:rPr>
        <w:t xml:space="preserve">. </w:t>
      </w:r>
      <w:r w:rsidR="005D3285">
        <w:rPr>
          <w:rFonts w:ascii="Arial" w:hAnsi="Arial"/>
          <w:sz w:val="22"/>
          <w:szCs w:val="22"/>
        </w:rPr>
        <w:t>Efter yderligere undersøgelser, har det dog vist sig, at den bedste</w:t>
      </w:r>
      <w:r w:rsidR="00DB510F">
        <w:rPr>
          <w:rFonts w:ascii="Arial" w:hAnsi="Arial"/>
          <w:sz w:val="22"/>
          <w:szCs w:val="22"/>
        </w:rPr>
        <w:t xml:space="preserve"> samfundsøkonomiske</w:t>
      </w:r>
      <w:r w:rsidR="005D3285">
        <w:rPr>
          <w:rFonts w:ascii="Arial" w:hAnsi="Arial"/>
          <w:sz w:val="22"/>
          <w:szCs w:val="22"/>
        </w:rPr>
        <w:t xml:space="preserve"> løsning er at placere regnvandsbassinet på den vestlige side af </w:t>
      </w:r>
      <w:proofErr w:type="spellStart"/>
      <w:r w:rsidR="005D3285">
        <w:rPr>
          <w:rFonts w:ascii="Arial" w:hAnsi="Arial"/>
          <w:sz w:val="22"/>
          <w:szCs w:val="22"/>
        </w:rPr>
        <w:t>Mellembyrenden</w:t>
      </w:r>
      <w:proofErr w:type="spellEnd"/>
      <w:r w:rsidR="005D3285">
        <w:rPr>
          <w:rFonts w:ascii="Arial" w:hAnsi="Arial"/>
          <w:sz w:val="22"/>
          <w:szCs w:val="22"/>
        </w:rPr>
        <w:t>, på Assensvej 270.</w:t>
      </w:r>
      <w:r w:rsidR="00576A69">
        <w:rPr>
          <w:rFonts w:ascii="Arial" w:hAnsi="Arial"/>
          <w:sz w:val="22"/>
          <w:szCs w:val="22"/>
        </w:rPr>
        <w:t xml:space="preserve"> Dette tillæg giver Svendborg Spildevand A/S mulighed, for at placere regnvandsbassinet på det ønskede sted.</w:t>
      </w:r>
    </w:p>
    <w:p w14:paraId="5F2EC179" w14:textId="1FC13366" w:rsidR="00576A69" w:rsidRDefault="00576A69" w:rsidP="0023606B">
      <w:pPr>
        <w:rPr>
          <w:rFonts w:ascii="Arial" w:hAnsi="Arial"/>
          <w:sz w:val="22"/>
          <w:szCs w:val="22"/>
        </w:rPr>
      </w:pPr>
    </w:p>
    <w:p w14:paraId="51DD8DDF" w14:textId="11AF391F" w:rsidR="00576A69" w:rsidRDefault="007E1DCC" w:rsidP="002360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Kloakoplandet for udledningen </w:t>
      </w:r>
      <w:r w:rsidR="007F15E7">
        <w:rPr>
          <w:rFonts w:ascii="Arial" w:hAnsi="Arial"/>
          <w:sz w:val="22"/>
          <w:szCs w:val="22"/>
        </w:rPr>
        <w:t xml:space="preserve">er på 10,5 ha, med en gennemsnitlig befæstelse på 42,3 %. </w:t>
      </w:r>
      <w:r w:rsidR="0073586B">
        <w:rPr>
          <w:rFonts w:ascii="Arial" w:hAnsi="Arial"/>
          <w:sz w:val="22"/>
          <w:szCs w:val="22"/>
        </w:rPr>
        <w:t>Dette giver et reduceret kloakopland på 4,4 ha.</w:t>
      </w:r>
    </w:p>
    <w:p w14:paraId="231E5345" w14:textId="4535ED24" w:rsidR="00186110" w:rsidRDefault="00186110" w:rsidP="0023606B">
      <w:pPr>
        <w:rPr>
          <w:rFonts w:ascii="Arial" w:hAnsi="Arial"/>
          <w:sz w:val="22"/>
          <w:szCs w:val="22"/>
        </w:rPr>
      </w:pPr>
    </w:p>
    <w:p w14:paraId="40D74BB4" w14:textId="3BC1760A" w:rsidR="00C46BA0" w:rsidRDefault="00C46BA0" w:rsidP="002360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Udledningen af overfladevand</w:t>
      </w:r>
      <w:r w:rsidR="00DB510F">
        <w:rPr>
          <w:rFonts w:ascii="Arial" w:hAnsi="Arial"/>
          <w:sz w:val="22"/>
          <w:szCs w:val="22"/>
        </w:rPr>
        <w:t xml:space="preserve"> fra en del af kloakoplandet ved Assensvej</w:t>
      </w:r>
      <w:r>
        <w:rPr>
          <w:rFonts w:ascii="Arial" w:hAnsi="Arial"/>
          <w:sz w:val="22"/>
          <w:szCs w:val="22"/>
        </w:rPr>
        <w:t xml:space="preserve"> til </w:t>
      </w:r>
      <w:proofErr w:type="spellStart"/>
      <w:r>
        <w:rPr>
          <w:rFonts w:ascii="Arial" w:hAnsi="Arial"/>
          <w:sz w:val="22"/>
          <w:szCs w:val="22"/>
        </w:rPr>
        <w:t>Mellembyrenden</w:t>
      </w:r>
      <w:proofErr w:type="spellEnd"/>
      <w:r>
        <w:rPr>
          <w:rFonts w:ascii="Arial" w:hAnsi="Arial"/>
          <w:sz w:val="22"/>
          <w:szCs w:val="22"/>
        </w:rPr>
        <w:t xml:space="preserve">, sker i dag </w:t>
      </w:r>
      <w:proofErr w:type="spellStart"/>
      <w:r>
        <w:rPr>
          <w:rFonts w:ascii="Arial" w:hAnsi="Arial"/>
          <w:sz w:val="22"/>
          <w:szCs w:val="22"/>
        </w:rPr>
        <w:t>uforsinket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 w:rsidR="008566C9">
        <w:rPr>
          <w:rFonts w:ascii="Arial" w:hAnsi="Arial"/>
          <w:sz w:val="22"/>
          <w:szCs w:val="22"/>
        </w:rPr>
        <w:t>Der er aldrig givet en udledningstilladelse eller medbenyttelsestilladelse til denne udledning fra kloakoplandet, da dette ikke var gængs praksis på daværende tidspunkt.</w:t>
      </w:r>
      <w:r w:rsidR="008566C9" w:rsidRPr="00B05916">
        <w:rPr>
          <w:rFonts w:ascii="Arial" w:hAnsi="Arial"/>
          <w:sz w:val="22"/>
          <w:szCs w:val="22"/>
        </w:rPr>
        <w:t xml:space="preserve"> </w:t>
      </w:r>
      <w:r w:rsidR="003B0B3E">
        <w:rPr>
          <w:rFonts w:ascii="Arial" w:hAnsi="Arial"/>
          <w:sz w:val="22"/>
          <w:szCs w:val="22"/>
        </w:rPr>
        <w:t>Hvis udledningen blev etableret i dag,</w:t>
      </w:r>
      <w:r w:rsidR="008566C9" w:rsidRPr="00B05916">
        <w:rPr>
          <w:rFonts w:ascii="Arial" w:hAnsi="Arial"/>
          <w:sz w:val="22"/>
          <w:szCs w:val="22"/>
        </w:rPr>
        <w:t xml:space="preserve"> </w:t>
      </w:r>
      <w:r w:rsidR="003B0B3E">
        <w:rPr>
          <w:rFonts w:ascii="Arial" w:hAnsi="Arial"/>
          <w:sz w:val="22"/>
          <w:szCs w:val="22"/>
        </w:rPr>
        <w:t xml:space="preserve">ville der ikke gives tilladelse til en </w:t>
      </w:r>
      <w:proofErr w:type="spellStart"/>
      <w:r w:rsidR="003B0B3E">
        <w:rPr>
          <w:rFonts w:ascii="Arial" w:hAnsi="Arial"/>
          <w:sz w:val="22"/>
          <w:szCs w:val="22"/>
        </w:rPr>
        <w:t>uforsinket</w:t>
      </w:r>
      <w:proofErr w:type="spellEnd"/>
      <w:r w:rsidR="003B0B3E">
        <w:rPr>
          <w:rFonts w:ascii="Arial" w:hAnsi="Arial"/>
          <w:sz w:val="22"/>
          <w:szCs w:val="22"/>
        </w:rPr>
        <w:t xml:space="preserve"> udledning</w:t>
      </w:r>
      <w:r w:rsidR="008566C9">
        <w:rPr>
          <w:rFonts w:ascii="Arial" w:hAnsi="Arial"/>
          <w:sz w:val="22"/>
          <w:szCs w:val="22"/>
        </w:rPr>
        <w:t>.</w:t>
      </w:r>
    </w:p>
    <w:p w14:paraId="721E3EDD" w14:textId="0D5EA265" w:rsidR="008566C9" w:rsidRDefault="008566C9" w:rsidP="0023606B">
      <w:pPr>
        <w:rPr>
          <w:rFonts w:ascii="Arial" w:hAnsi="Arial"/>
          <w:sz w:val="22"/>
          <w:szCs w:val="22"/>
        </w:rPr>
      </w:pPr>
    </w:p>
    <w:p w14:paraId="0288A4C8" w14:textId="695D3CC6" w:rsidR="008566C9" w:rsidRDefault="00D83E48" w:rsidP="00D83E48">
      <w:pPr>
        <w:pStyle w:val="Overskrift2"/>
        <w:rPr>
          <w:rFonts w:ascii="Arial" w:hAnsi="Arial" w:cs="Arial"/>
          <w:b/>
          <w:bCs w:val="0"/>
          <w:color w:val="auto"/>
          <w:sz w:val="28"/>
          <w:szCs w:val="28"/>
        </w:rPr>
      </w:pPr>
      <w:bookmarkStart w:id="2" w:name="_Toc59097912"/>
      <w:r w:rsidRPr="00D83E48">
        <w:rPr>
          <w:rFonts w:ascii="Arial" w:hAnsi="Arial" w:cs="Arial"/>
          <w:b/>
          <w:bCs w:val="0"/>
          <w:color w:val="auto"/>
          <w:sz w:val="28"/>
          <w:szCs w:val="28"/>
        </w:rPr>
        <w:t>1.</w:t>
      </w:r>
      <w:r>
        <w:rPr>
          <w:rFonts w:ascii="Arial" w:hAnsi="Arial" w:cs="Arial"/>
          <w:b/>
          <w:bCs w:val="0"/>
          <w:color w:val="auto"/>
          <w:sz w:val="28"/>
          <w:szCs w:val="28"/>
        </w:rPr>
        <w:t xml:space="preserve">2 </w:t>
      </w:r>
      <w:r w:rsidRPr="00D83E48">
        <w:rPr>
          <w:rFonts w:ascii="Arial" w:hAnsi="Arial" w:cs="Arial"/>
          <w:b/>
          <w:bCs w:val="0"/>
          <w:color w:val="auto"/>
          <w:sz w:val="28"/>
          <w:szCs w:val="28"/>
        </w:rPr>
        <w:t>Lovgrundlag</w:t>
      </w:r>
      <w:bookmarkEnd w:id="2"/>
    </w:p>
    <w:p w14:paraId="579FAEAA" w14:textId="25A85B39" w:rsidR="00D83E48" w:rsidRDefault="00D83E48" w:rsidP="00D83E48">
      <w:pPr>
        <w:tabs>
          <w:tab w:val="clear" w:pos="567"/>
          <w:tab w:val="left" w:pos="425"/>
        </w:tabs>
        <w:spacing w:after="120"/>
        <w:rPr>
          <w:rFonts w:ascii="Arial" w:hAnsi="Arial"/>
          <w:sz w:val="22"/>
          <w:szCs w:val="22"/>
        </w:rPr>
      </w:pPr>
      <w:r w:rsidRPr="00EC6E32">
        <w:rPr>
          <w:rFonts w:ascii="Arial" w:hAnsi="Arial"/>
          <w:sz w:val="22"/>
          <w:szCs w:val="22"/>
        </w:rPr>
        <w:t>Tillæg</w:t>
      </w:r>
      <w:r w:rsidR="004F657C">
        <w:rPr>
          <w:rFonts w:ascii="Arial" w:hAnsi="Arial"/>
          <w:sz w:val="22"/>
          <w:szCs w:val="22"/>
        </w:rPr>
        <w:t xml:space="preserve"> 1</w:t>
      </w:r>
      <w:r w:rsidRPr="00EC6E32">
        <w:rPr>
          <w:rFonts w:ascii="Arial" w:hAnsi="Arial"/>
          <w:sz w:val="22"/>
          <w:szCs w:val="22"/>
        </w:rPr>
        <w:t xml:space="preserve"> til Spildevandsplanen</w:t>
      </w:r>
      <w:r w:rsidR="004F657C">
        <w:rPr>
          <w:rFonts w:ascii="Arial" w:hAnsi="Arial"/>
          <w:sz w:val="22"/>
          <w:szCs w:val="22"/>
        </w:rPr>
        <w:t xml:space="preserve"> 2020-2031</w:t>
      </w:r>
      <w:r w:rsidRPr="00EC6E32">
        <w:rPr>
          <w:rFonts w:ascii="Arial" w:hAnsi="Arial"/>
          <w:sz w:val="22"/>
          <w:szCs w:val="22"/>
        </w:rPr>
        <w:t xml:space="preserve"> er udarbejdet jf. Miljøbeskyttelsesloven</w:t>
      </w:r>
      <w:r>
        <w:rPr>
          <w:rStyle w:val="Fodnotehenvisning"/>
          <w:rFonts w:ascii="Arial" w:hAnsi="Arial"/>
          <w:sz w:val="22"/>
          <w:szCs w:val="22"/>
        </w:rPr>
        <w:footnoteReference w:id="1"/>
      </w:r>
      <w:r w:rsidRPr="00EC6E32">
        <w:rPr>
          <w:rFonts w:ascii="Arial" w:hAnsi="Arial"/>
          <w:sz w:val="22"/>
          <w:szCs w:val="22"/>
        </w:rPr>
        <w:t xml:space="preserve"> § 32 og Spilde</w:t>
      </w:r>
      <w:r w:rsidRPr="00EC6E32">
        <w:rPr>
          <w:rFonts w:ascii="Arial" w:hAnsi="Arial"/>
          <w:sz w:val="22"/>
          <w:szCs w:val="22"/>
        </w:rPr>
        <w:softHyphen/>
        <w:t>vands</w:t>
      </w:r>
      <w:r w:rsidRPr="00EC6E32">
        <w:rPr>
          <w:rFonts w:ascii="Arial" w:hAnsi="Arial"/>
          <w:sz w:val="22"/>
          <w:szCs w:val="22"/>
        </w:rPr>
        <w:softHyphen/>
        <w:t>bekendtgørelsen</w:t>
      </w:r>
      <w:r>
        <w:rPr>
          <w:rStyle w:val="Fodnotehenvisning"/>
          <w:rFonts w:ascii="Arial" w:hAnsi="Arial"/>
          <w:sz w:val="22"/>
          <w:szCs w:val="22"/>
        </w:rPr>
        <w:footnoteReference w:id="2"/>
      </w:r>
      <w:r w:rsidRPr="00EC6E32">
        <w:rPr>
          <w:rFonts w:ascii="Arial" w:hAnsi="Arial"/>
          <w:sz w:val="22"/>
          <w:szCs w:val="22"/>
        </w:rPr>
        <w:t xml:space="preserve"> § 5</w:t>
      </w:r>
      <w:r>
        <w:rPr>
          <w:rFonts w:ascii="Arial" w:hAnsi="Arial"/>
          <w:sz w:val="22"/>
          <w:szCs w:val="22"/>
        </w:rPr>
        <w:t>.</w:t>
      </w:r>
    </w:p>
    <w:p w14:paraId="23FCA193" w14:textId="77777777" w:rsidR="00D83E48" w:rsidRPr="00DD6FBC" w:rsidRDefault="00D83E48" w:rsidP="00D83E48">
      <w:pPr>
        <w:tabs>
          <w:tab w:val="clear" w:pos="567"/>
        </w:tabs>
        <w:spacing w:after="120"/>
        <w:rPr>
          <w:rFonts w:ascii="Arial" w:hAnsi="Arial"/>
          <w:sz w:val="22"/>
          <w:szCs w:val="22"/>
        </w:rPr>
      </w:pPr>
      <w:r w:rsidRPr="00DD6FBC">
        <w:rPr>
          <w:rFonts w:ascii="Arial" w:hAnsi="Arial"/>
          <w:sz w:val="22"/>
          <w:szCs w:val="22"/>
        </w:rPr>
        <w:t>Det fremgår af lovens formålsparagraf, at loven skal medvirke til at værne om landets natur og</w:t>
      </w:r>
      <w:r>
        <w:rPr>
          <w:rFonts w:ascii="Arial" w:hAnsi="Arial"/>
          <w:sz w:val="22"/>
          <w:szCs w:val="22"/>
        </w:rPr>
        <w:t xml:space="preserve"> </w:t>
      </w:r>
      <w:r w:rsidRPr="00DD6FBC">
        <w:rPr>
          <w:rFonts w:ascii="Arial" w:hAnsi="Arial"/>
          <w:sz w:val="22"/>
          <w:szCs w:val="22"/>
        </w:rPr>
        <w:t>miljø, så samfundsudviklingen kan ske på et bæredygtigt grundlag i respekt for menneskets</w:t>
      </w:r>
      <w:r>
        <w:rPr>
          <w:rFonts w:ascii="Arial" w:hAnsi="Arial"/>
          <w:sz w:val="22"/>
          <w:szCs w:val="22"/>
        </w:rPr>
        <w:t xml:space="preserve"> </w:t>
      </w:r>
      <w:r w:rsidRPr="00DD6FBC">
        <w:rPr>
          <w:rFonts w:ascii="Arial" w:hAnsi="Arial"/>
          <w:sz w:val="22"/>
          <w:szCs w:val="22"/>
        </w:rPr>
        <w:t>livsvilkår og for bevarelsen af dyre- og plantelivet.</w:t>
      </w:r>
      <w:r>
        <w:rPr>
          <w:rFonts w:ascii="Arial" w:hAnsi="Arial"/>
          <w:sz w:val="22"/>
          <w:szCs w:val="22"/>
        </w:rPr>
        <w:t xml:space="preserve"> </w:t>
      </w:r>
    </w:p>
    <w:p w14:paraId="2DCF5ADF" w14:textId="6A21E09F" w:rsidR="00D83E48" w:rsidRDefault="00D83E48" w:rsidP="00D83E48">
      <w:pPr>
        <w:tabs>
          <w:tab w:val="clear" w:pos="567"/>
        </w:tabs>
        <w:spacing w:after="120"/>
        <w:rPr>
          <w:rFonts w:ascii="Arial" w:hAnsi="Arial"/>
          <w:sz w:val="22"/>
          <w:szCs w:val="22"/>
        </w:rPr>
      </w:pPr>
      <w:r w:rsidRPr="00DD6FBC">
        <w:rPr>
          <w:rFonts w:ascii="Arial" w:hAnsi="Arial"/>
          <w:sz w:val="22"/>
          <w:szCs w:val="22"/>
        </w:rPr>
        <w:t>Tillægget skal blandt andet indeholde oplysninger om, hvilke ejendomme, der forventes at</w:t>
      </w:r>
      <w:r>
        <w:rPr>
          <w:rFonts w:ascii="Arial" w:hAnsi="Arial"/>
          <w:sz w:val="22"/>
          <w:szCs w:val="22"/>
        </w:rPr>
        <w:t xml:space="preserve"> </w:t>
      </w:r>
      <w:r w:rsidRPr="00DD6FBC">
        <w:rPr>
          <w:rFonts w:ascii="Arial" w:hAnsi="Arial"/>
          <w:sz w:val="22"/>
          <w:szCs w:val="22"/>
        </w:rPr>
        <w:t>skulle afgive areal eller få pålagt servitut ved gennemførelse af projekter i overensstemmelse</w:t>
      </w:r>
      <w:r>
        <w:rPr>
          <w:rFonts w:ascii="Arial" w:hAnsi="Arial"/>
          <w:sz w:val="22"/>
          <w:szCs w:val="22"/>
        </w:rPr>
        <w:t xml:space="preserve"> med tillægget.</w:t>
      </w:r>
    </w:p>
    <w:p w14:paraId="30B33191" w14:textId="6581608A" w:rsidR="00A617BD" w:rsidRDefault="00A617BD" w:rsidP="00D83E48">
      <w:pPr>
        <w:tabs>
          <w:tab w:val="clear" w:pos="567"/>
        </w:tabs>
        <w:spacing w:after="120"/>
        <w:rPr>
          <w:rFonts w:ascii="Arial" w:hAnsi="Arial"/>
          <w:sz w:val="22"/>
          <w:szCs w:val="22"/>
        </w:rPr>
      </w:pPr>
    </w:p>
    <w:p w14:paraId="2F61784F" w14:textId="2CB351DA" w:rsidR="00A617BD" w:rsidRDefault="00F6039A" w:rsidP="00F6039A">
      <w:pPr>
        <w:pStyle w:val="Overskrift2"/>
        <w:rPr>
          <w:rFonts w:ascii="Arial" w:hAnsi="Arial" w:cs="Arial"/>
          <w:b/>
          <w:bCs w:val="0"/>
          <w:color w:val="auto"/>
          <w:sz w:val="28"/>
          <w:szCs w:val="28"/>
        </w:rPr>
      </w:pPr>
      <w:bookmarkStart w:id="3" w:name="_Toc59097913"/>
      <w:r w:rsidRPr="00F6039A">
        <w:rPr>
          <w:rFonts w:ascii="Arial" w:hAnsi="Arial" w:cs="Arial"/>
          <w:b/>
          <w:bCs w:val="0"/>
          <w:color w:val="auto"/>
          <w:sz w:val="28"/>
          <w:szCs w:val="28"/>
        </w:rPr>
        <w:t>1.3 Behandling og godkendelse</w:t>
      </w:r>
      <w:bookmarkEnd w:id="3"/>
    </w:p>
    <w:p w14:paraId="58278F5C" w14:textId="2CF52B7C" w:rsidR="00D83E48" w:rsidRDefault="0041413D" w:rsidP="00D83E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Behandling og godkendelse</w:t>
      </w:r>
      <w:r w:rsidR="000E6968">
        <w:rPr>
          <w:rFonts w:ascii="Arial" w:hAnsi="Arial"/>
          <w:sz w:val="22"/>
          <w:szCs w:val="22"/>
        </w:rPr>
        <w:t xml:space="preserve"> af tillæg til spildevandsplanen skal ske i overensstemmelse med kapitel 4 i spildevandsbekendtgørelsen</w:t>
      </w:r>
      <w:r w:rsidR="000E6968">
        <w:rPr>
          <w:rStyle w:val="Fodnotehenvisning"/>
          <w:rFonts w:ascii="Arial" w:hAnsi="Arial"/>
          <w:sz w:val="22"/>
          <w:szCs w:val="22"/>
        </w:rPr>
        <w:t>2</w:t>
      </w:r>
      <w:r w:rsidR="000E6968">
        <w:rPr>
          <w:rFonts w:ascii="Arial" w:hAnsi="Arial"/>
          <w:sz w:val="22"/>
          <w:szCs w:val="22"/>
        </w:rPr>
        <w:t xml:space="preserve">. </w:t>
      </w:r>
    </w:p>
    <w:p w14:paraId="5491F935" w14:textId="7F1249D5" w:rsidR="000E6968" w:rsidRDefault="000E6968" w:rsidP="00D83E48">
      <w:pPr>
        <w:rPr>
          <w:rFonts w:ascii="Arial" w:hAnsi="Arial"/>
          <w:sz w:val="22"/>
          <w:szCs w:val="22"/>
        </w:rPr>
      </w:pPr>
    </w:p>
    <w:p w14:paraId="7BA75993" w14:textId="55816160" w:rsidR="000E6968" w:rsidRDefault="00D31148" w:rsidP="00D83E48">
      <w:pPr>
        <w:rPr>
          <w:rFonts w:ascii="Arial" w:hAnsi="Arial"/>
          <w:sz w:val="22"/>
          <w:szCs w:val="22"/>
        </w:rPr>
      </w:pPr>
      <w:r w:rsidRPr="00D44ABE">
        <w:rPr>
          <w:rFonts w:ascii="Arial" w:hAnsi="Arial"/>
          <w:sz w:val="22"/>
          <w:szCs w:val="22"/>
        </w:rPr>
        <w:lastRenderedPageBreak/>
        <w:t xml:space="preserve">Kommunalbestyrelsens forslag til tillæg til spildevandsplanen offentliggøres </w:t>
      </w:r>
      <w:r>
        <w:rPr>
          <w:rFonts w:ascii="Arial" w:hAnsi="Arial"/>
          <w:sz w:val="22"/>
          <w:szCs w:val="22"/>
        </w:rPr>
        <w:t>på Svendborg Kommunes hjemmeside m</w:t>
      </w:r>
      <w:r w:rsidRPr="00D44ABE">
        <w:rPr>
          <w:rFonts w:ascii="Arial" w:hAnsi="Arial"/>
          <w:sz w:val="22"/>
          <w:szCs w:val="22"/>
        </w:rPr>
        <w:t>ed oplysning om, at der inden for en frist af mindst 8 uger efter offentliggørelsen er mulighed</w:t>
      </w:r>
      <w:r>
        <w:rPr>
          <w:rFonts w:ascii="Arial" w:hAnsi="Arial"/>
          <w:sz w:val="22"/>
          <w:szCs w:val="22"/>
        </w:rPr>
        <w:t xml:space="preserve"> </w:t>
      </w:r>
      <w:r w:rsidRPr="00D44ABE">
        <w:rPr>
          <w:rFonts w:ascii="Arial" w:hAnsi="Arial"/>
          <w:sz w:val="22"/>
          <w:szCs w:val="22"/>
        </w:rPr>
        <w:t>for at fremkomme med kommentarer og bemærkninger til forslaget. Kommunalbestyrelsens</w:t>
      </w:r>
      <w:r>
        <w:rPr>
          <w:rFonts w:ascii="Arial" w:hAnsi="Arial"/>
          <w:sz w:val="22"/>
          <w:szCs w:val="22"/>
        </w:rPr>
        <w:t xml:space="preserve"> </w:t>
      </w:r>
      <w:r w:rsidRPr="00D44ABE">
        <w:rPr>
          <w:rFonts w:ascii="Arial" w:hAnsi="Arial"/>
          <w:sz w:val="22"/>
          <w:szCs w:val="22"/>
        </w:rPr>
        <w:t>forslag til tillæg til spildevandsplanen sendes samtidig med offentliggørelsen til orientering hos</w:t>
      </w:r>
      <w:r>
        <w:rPr>
          <w:rFonts w:ascii="Arial" w:hAnsi="Arial"/>
          <w:sz w:val="22"/>
          <w:szCs w:val="22"/>
        </w:rPr>
        <w:t xml:space="preserve"> </w:t>
      </w:r>
      <w:r w:rsidR="004F657C">
        <w:rPr>
          <w:rFonts w:ascii="Arial" w:hAnsi="Arial"/>
          <w:sz w:val="22"/>
          <w:szCs w:val="22"/>
        </w:rPr>
        <w:t>Miljøstyrelsen</w:t>
      </w:r>
      <w:r w:rsidRPr="00D44ABE">
        <w:rPr>
          <w:rFonts w:ascii="Arial" w:hAnsi="Arial"/>
          <w:sz w:val="22"/>
          <w:szCs w:val="22"/>
        </w:rPr>
        <w:t>.</w:t>
      </w:r>
    </w:p>
    <w:p w14:paraId="094E5AE7" w14:textId="1E021381" w:rsidR="00D31148" w:rsidRDefault="00D31148" w:rsidP="00D83E48">
      <w:pPr>
        <w:rPr>
          <w:rFonts w:ascii="Arial" w:hAnsi="Arial"/>
          <w:sz w:val="22"/>
          <w:szCs w:val="22"/>
        </w:rPr>
      </w:pPr>
    </w:p>
    <w:p w14:paraId="7170A568" w14:textId="77777777" w:rsidR="00D31148" w:rsidRDefault="00D31148" w:rsidP="00D31148">
      <w:pPr>
        <w:tabs>
          <w:tab w:val="clear" w:pos="567"/>
        </w:tabs>
        <w:spacing w:after="120"/>
        <w:rPr>
          <w:rFonts w:ascii="Arial" w:hAnsi="Arial"/>
          <w:sz w:val="22"/>
          <w:szCs w:val="22"/>
        </w:rPr>
      </w:pPr>
      <w:r w:rsidRPr="00D44ABE">
        <w:rPr>
          <w:rFonts w:ascii="Arial" w:hAnsi="Arial"/>
          <w:sz w:val="22"/>
          <w:szCs w:val="22"/>
        </w:rPr>
        <w:t>Efter indsigelsesfristens udløb og behandling af eventuelle forslag eller bemærkninger</w:t>
      </w:r>
      <w:r>
        <w:rPr>
          <w:rFonts w:ascii="Arial" w:hAnsi="Arial"/>
          <w:sz w:val="22"/>
          <w:szCs w:val="22"/>
        </w:rPr>
        <w:t xml:space="preserve"> </w:t>
      </w:r>
      <w:r w:rsidRPr="00D44ABE">
        <w:rPr>
          <w:rFonts w:ascii="Arial" w:hAnsi="Arial"/>
          <w:sz w:val="22"/>
          <w:szCs w:val="22"/>
        </w:rPr>
        <w:t>godkender kommunalbestyrelsen tillægget endeligt. Kommunalbestyrelsens vedtagelse af en</w:t>
      </w:r>
      <w:r>
        <w:rPr>
          <w:rFonts w:ascii="Arial" w:hAnsi="Arial"/>
          <w:sz w:val="22"/>
          <w:szCs w:val="22"/>
        </w:rPr>
        <w:t xml:space="preserve"> </w:t>
      </w:r>
      <w:r w:rsidRPr="00D44ABE">
        <w:rPr>
          <w:rFonts w:ascii="Arial" w:hAnsi="Arial"/>
          <w:sz w:val="22"/>
          <w:szCs w:val="22"/>
        </w:rPr>
        <w:t>spildevandsplan eller et tillæg hertil kan ikke påklages til anden administrativ myndighed.</w:t>
      </w:r>
    </w:p>
    <w:p w14:paraId="374A0311" w14:textId="77777777" w:rsidR="00D31148" w:rsidRDefault="00D31148" w:rsidP="00D31148">
      <w:pPr>
        <w:tabs>
          <w:tab w:val="clear" w:pos="567"/>
        </w:tabs>
        <w:spacing w:after="120"/>
        <w:rPr>
          <w:rFonts w:ascii="Arial" w:hAnsi="Arial"/>
          <w:sz w:val="22"/>
          <w:szCs w:val="22"/>
        </w:rPr>
      </w:pPr>
    </w:p>
    <w:p w14:paraId="1EE4587E" w14:textId="77777777" w:rsidR="00D31148" w:rsidRDefault="00D31148" w:rsidP="00D31148">
      <w:pPr>
        <w:pStyle w:val="Overskrift2"/>
        <w:rPr>
          <w:rFonts w:ascii="Arial" w:hAnsi="Arial" w:cs="Arial"/>
          <w:b/>
          <w:bCs w:val="0"/>
          <w:color w:val="auto"/>
          <w:sz w:val="28"/>
          <w:szCs w:val="28"/>
        </w:rPr>
      </w:pPr>
      <w:bookmarkStart w:id="4" w:name="_Toc59097914"/>
      <w:r>
        <w:rPr>
          <w:rFonts w:ascii="Arial" w:hAnsi="Arial" w:cs="Arial"/>
          <w:b/>
          <w:bCs w:val="0"/>
          <w:color w:val="auto"/>
          <w:sz w:val="28"/>
          <w:szCs w:val="28"/>
        </w:rPr>
        <w:t>1.4 Screening for miljøvurdering</w:t>
      </w:r>
      <w:bookmarkEnd w:id="4"/>
    </w:p>
    <w:p w14:paraId="588A4468" w14:textId="74EE07B6" w:rsidR="00D31148" w:rsidRDefault="00D31148" w:rsidP="00D83E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Svendborg Kommune</w:t>
      </w:r>
      <w:r w:rsidR="00B86F23">
        <w:rPr>
          <w:rFonts w:ascii="Arial" w:hAnsi="Arial"/>
          <w:sz w:val="22"/>
          <w:szCs w:val="22"/>
        </w:rPr>
        <w:t xml:space="preserve"> har gennemført en miljøscreening af indeværende spildevandplans tillæg, i henhold til miljøvurderingslovens</w:t>
      </w:r>
      <w:r w:rsidR="00600232">
        <w:rPr>
          <w:rStyle w:val="Fodnotehenvisning"/>
          <w:rFonts w:ascii="Arial" w:hAnsi="Arial"/>
          <w:bCs w:val="0"/>
          <w:iCs w:val="0"/>
          <w:sz w:val="22"/>
          <w:szCs w:val="22"/>
        </w:rPr>
        <w:footnoteReference w:id="3"/>
      </w:r>
      <w:r w:rsidR="00B05371">
        <w:rPr>
          <w:rFonts w:ascii="Arial" w:hAnsi="Arial"/>
          <w:sz w:val="22"/>
          <w:szCs w:val="22"/>
        </w:rPr>
        <w:t xml:space="preserve"> § 10, da tillægget omhandler fysisk planlægning og fastsætter arealanvendelsen af et mindre område på lokalt plan.</w:t>
      </w:r>
    </w:p>
    <w:p w14:paraId="6AAABB10" w14:textId="32D74F06" w:rsidR="00B05371" w:rsidRDefault="00B05371" w:rsidP="00D83E48">
      <w:pPr>
        <w:rPr>
          <w:rFonts w:ascii="Arial" w:hAnsi="Arial"/>
          <w:sz w:val="22"/>
          <w:szCs w:val="22"/>
        </w:rPr>
      </w:pPr>
    </w:p>
    <w:p w14:paraId="3DE7B131" w14:textId="33378FE4" w:rsidR="00B05371" w:rsidRDefault="00B05371" w:rsidP="00B05371">
      <w:pPr>
        <w:pStyle w:val="Pa5"/>
        <w:spacing w:line="240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D44ABE">
        <w:rPr>
          <w:rFonts w:ascii="Arial" w:hAnsi="Arial" w:cs="Arial"/>
          <w:bCs/>
          <w:iCs/>
          <w:color w:val="000000"/>
          <w:sz w:val="22"/>
          <w:szCs w:val="22"/>
        </w:rPr>
        <w:t>I forbindelse med gennemførelsen af miljøscreeningen, har kommu</w:t>
      </w:r>
      <w:r w:rsidRPr="00D44ABE">
        <w:rPr>
          <w:rFonts w:ascii="Arial" w:hAnsi="Arial" w:cs="Arial"/>
          <w:bCs/>
          <w:iCs/>
          <w:color w:val="000000"/>
          <w:sz w:val="22"/>
          <w:szCs w:val="22"/>
        </w:rPr>
        <w:softHyphen/>
        <w:t xml:space="preserve">nen truffet en afgørelse om, at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tillægget</w:t>
      </w:r>
      <w:r w:rsidRPr="00D44ABE">
        <w:rPr>
          <w:rFonts w:ascii="Arial" w:hAnsi="Arial" w:cs="Arial"/>
          <w:bCs/>
          <w:iCs/>
          <w:color w:val="000000"/>
          <w:sz w:val="22"/>
          <w:szCs w:val="22"/>
        </w:rPr>
        <w:t xml:space="preserve"> ikke er omfattet af kravet om miljøvurdering, da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tillægget</w:t>
      </w:r>
      <w:r w:rsidRPr="00D44ABE">
        <w:rPr>
          <w:rFonts w:ascii="Arial" w:hAnsi="Arial" w:cs="Arial"/>
          <w:bCs/>
          <w:iCs/>
          <w:color w:val="000000"/>
          <w:sz w:val="22"/>
          <w:szCs w:val="22"/>
        </w:rPr>
        <w:t xml:space="preserve"> ikke vil få en væsentlig indvirkning på miljøet. </w:t>
      </w:r>
    </w:p>
    <w:p w14:paraId="7597E335" w14:textId="77777777" w:rsidR="00B05371" w:rsidRPr="00B05371" w:rsidRDefault="00B05371" w:rsidP="00B05371"/>
    <w:p w14:paraId="08FF567A" w14:textId="6466C921" w:rsidR="00B05371" w:rsidRDefault="00B05371" w:rsidP="00B05371">
      <w:pPr>
        <w:rPr>
          <w:rFonts w:ascii="Arial" w:hAnsi="Arial"/>
          <w:bCs w:val="0"/>
          <w:iCs w:val="0"/>
          <w:sz w:val="22"/>
          <w:szCs w:val="22"/>
        </w:rPr>
      </w:pPr>
      <w:r w:rsidRPr="00D44ABE">
        <w:rPr>
          <w:rFonts w:ascii="Arial" w:hAnsi="Arial"/>
          <w:bCs w:val="0"/>
          <w:iCs w:val="0"/>
          <w:sz w:val="22"/>
          <w:szCs w:val="22"/>
        </w:rPr>
        <w:t>Afgørelsen er truffet på baggrund af lovens bilag 3, der omhandler kriterier for bestemmelse af den sandsynlige betydning af indvirkning på miljøet.</w:t>
      </w:r>
    </w:p>
    <w:p w14:paraId="563EF517" w14:textId="484D6818" w:rsidR="003475AB" w:rsidRDefault="003475AB" w:rsidP="00B05371">
      <w:pPr>
        <w:rPr>
          <w:rFonts w:ascii="Arial" w:hAnsi="Arial"/>
          <w:bCs w:val="0"/>
          <w:iCs w:val="0"/>
          <w:sz w:val="22"/>
          <w:szCs w:val="22"/>
        </w:rPr>
      </w:pPr>
    </w:p>
    <w:p w14:paraId="5C9F3A68" w14:textId="639091E1" w:rsidR="003475AB" w:rsidRDefault="003475AB" w:rsidP="00B05371">
      <w:pPr>
        <w:rPr>
          <w:rFonts w:ascii="Arial" w:hAnsi="Arial"/>
          <w:bCs w:val="0"/>
          <w:iCs w:val="0"/>
          <w:sz w:val="22"/>
          <w:szCs w:val="22"/>
        </w:rPr>
      </w:pPr>
    </w:p>
    <w:p w14:paraId="3C39465F" w14:textId="12FBBC0B" w:rsidR="003475AB" w:rsidRDefault="003475AB" w:rsidP="003475AB">
      <w:pPr>
        <w:pStyle w:val="Overskrift1"/>
        <w:rPr>
          <w:rFonts w:ascii="Arial" w:hAnsi="Arial" w:cs="Arial"/>
          <w:b/>
          <w:bCs w:val="0"/>
          <w:color w:val="auto"/>
        </w:rPr>
      </w:pPr>
      <w:bookmarkStart w:id="5" w:name="_Toc59097915"/>
      <w:r>
        <w:rPr>
          <w:rFonts w:ascii="Arial" w:hAnsi="Arial" w:cs="Arial"/>
          <w:b/>
          <w:bCs w:val="0"/>
          <w:color w:val="auto"/>
        </w:rPr>
        <w:t>2. Tillæggets omfang</w:t>
      </w:r>
      <w:bookmarkEnd w:id="5"/>
    </w:p>
    <w:p w14:paraId="5E69BF19" w14:textId="04FB7153" w:rsidR="003475AB" w:rsidRDefault="003475AB" w:rsidP="003475AB">
      <w:pPr>
        <w:rPr>
          <w:noProof/>
        </w:rPr>
      </w:pPr>
      <w:r>
        <w:rPr>
          <w:rFonts w:ascii="Arial" w:hAnsi="Arial"/>
          <w:sz w:val="22"/>
          <w:szCs w:val="22"/>
        </w:rPr>
        <w:t xml:space="preserve">For at imødegå </w:t>
      </w:r>
      <w:r w:rsidR="009F0329">
        <w:rPr>
          <w:rFonts w:ascii="Arial" w:hAnsi="Arial"/>
          <w:sz w:val="22"/>
          <w:szCs w:val="22"/>
        </w:rPr>
        <w:t xml:space="preserve">fremtidige kapacitetsproblemer i </w:t>
      </w:r>
      <w:r w:rsidR="00977660">
        <w:rPr>
          <w:rFonts w:ascii="Arial" w:hAnsi="Arial"/>
          <w:sz w:val="22"/>
          <w:szCs w:val="22"/>
        </w:rPr>
        <w:t xml:space="preserve">de offentlige vandløb </w:t>
      </w:r>
      <w:proofErr w:type="spellStart"/>
      <w:r w:rsidR="009F0329">
        <w:rPr>
          <w:rFonts w:ascii="Arial" w:hAnsi="Arial"/>
          <w:sz w:val="22"/>
          <w:szCs w:val="22"/>
        </w:rPr>
        <w:t>Mellembyrenden</w:t>
      </w:r>
      <w:proofErr w:type="spellEnd"/>
      <w:r w:rsidR="00977660">
        <w:rPr>
          <w:rFonts w:ascii="Arial" w:hAnsi="Arial"/>
          <w:sz w:val="22"/>
          <w:szCs w:val="22"/>
        </w:rPr>
        <w:t xml:space="preserve"> og Hundstru</w:t>
      </w:r>
      <w:r w:rsidR="009F0329">
        <w:rPr>
          <w:rFonts w:ascii="Arial" w:hAnsi="Arial"/>
          <w:sz w:val="22"/>
          <w:szCs w:val="22"/>
        </w:rPr>
        <w:t xml:space="preserve">p Å, </w:t>
      </w:r>
      <w:r w:rsidR="00977660">
        <w:rPr>
          <w:rFonts w:ascii="Arial" w:hAnsi="Arial"/>
          <w:sz w:val="22"/>
          <w:szCs w:val="22"/>
        </w:rPr>
        <w:t>ønsker Svendborg Spildevand A/S at etablere et nyt åbent</w:t>
      </w:r>
      <w:r w:rsidR="00091631">
        <w:rPr>
          <w:rFonts w:ascii="Arial" w:hAnsi="Arial"/>
          <w:sz w:val="22"/>
          <w:szCs w:val="22"/>
        </w:rPr>
        <w:t xml:space="preserve"> regnvandsbassin, vest for </w:t>
      </w:r>
      <w:proofErr w:type="spellStart"/>
      <w:r w:rsidR="00091631">
        <w:rPr>
          <w:rFonts w:ascii="Arial" w:hAnsi="Arial"/>
          <w:sz w:val="22"/>
          <w:szCs w:val="22"/>
        </w:rPr>
        <w:t>Mellembyrenden</w:t>
      </w:r>
      <w:proofErr w:type="spellEnd"/>
      <w:r w:rsidR="00091631">
        <w:rPr>
          <w:rFonts w:ascii="Arial" w:hAnsi="Arial"/>
          <w:sz w:val="22"/>
          <w:szCs w:val="22"/>
        </w:rPr>
        <w:t xml:space="preserve">. </w:t>
      </w:r>
      <w:r w:rsidR="00091631" w:rsidRPr="00D44ABE">
        <w:rPr>
          <w:rFonts w:ascii="Arial" w:hAnsi="Arial"/>
          <w:bCs w:val="0"/>
          <w:iCs w:val="0"/>
          <w:sz w:val="22"/>
          <w:szCs w:val="22"/>
        </w:rPr>
        <w:t>Nærværende tillæg</w:t>
      </w:r>
      <w:r w:rsidR="00091631">
        <w:rPr>
          <w:rFonts w:ascii="Arial" w:hAnsi="Arial"/>
          <w:bCs w:val="0"/>
          <w:iCs w:val="0"/>
          <w:sz w:val="22"/>
          <w:szCs w:val="22"/>
        </w:rPr>
        <w:t xml:space="preserve"> </w:t>
      </w:r>
      <w:r w:rsidR="00091631" w:rsidRPr="00D44ABE">
        <w:rPr>
          <w:rFonts w:ascii="Arial" w:hAnsi="Arial"/>
          <w:bCs w:val="0"/>
          <w:iCs w:val="0"/>
          <w:sz w:val="22"/>
          <w:szCs w:val="22"/>
        </w:rPr>
        <w:t xml:space="preserve">omfatter etablering af dette </w:t>
      </w:r>
      <w:proofErr w:type="spellStart"/>
      <w:r w:rsidR="004F657C">
        <w:rPr>
          <w:rFonts w:ascii="Arial" w:hAnsi="Arial"/>
          <w:bCs w:val="0"/>
          <w:iCs w:val="0"/>
          <w:sz w:val="22"/>
          <w:szCs w:val="22"/>
        </w:rPr>
        <w:t>regnvand</w:t>
      </w:r>
      <w:r w:rsidR="00091631" w:rsidRPr="00D44ABE">
        <w:rPr>
          <w:rFonts w:ascii="Arial" w:hAnsi="Arial"/>
          <w:bCs w:val="0"/>
          <w:iCs w:val="0"/>
          <w:sz w:val="22"/>
          <w:szCs w:val="22"/>
        </w:rPr>
        <w:t>bassin</w:t>
      </w:r>
      <w:proofErr w:type="spellEnd"/>
      <w:r w:rsidR="00091631" w:rsidRPr="00D44ABE">
        <w:rPr>
          <w:rFonts w:ascii="Arial" w:hAnsi="Arial"/>
          <w:bCs w:val="0"/>
          <w:iCs w:val="0"/>
          <w:sz w:val="22"/>
          <w:szCs w:val="22"/>
        </w:rPr>
        <w:t>, samt tilhørende bygværker og ledninger, se figur 1.</w:t>
      </w:r>
      <w:r w:rsidR="003E3C0A" w:rsidRPr="003E3C0A">
        <w:rPr>
          <w:noProof/>
        </w:rPr>
        <w:t xml:space="preserve"> </w:t>
      </w:r>
    </w:p>
    <w:p w14:paraId="10BEB5DB" w14:textId="4E086B8C" w:rsidR="003E3C0A" w:rsidRDefault="003E3C0A" w:rsidP="003475AB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413D0AFF" wp14:editId="5051B5AC">
            <wp:extent cx="1944574" cy="307848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5352" cy="309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C83B" w14:textId="282AE7E8" w:rsidR="003E3C0A" w:rsidRDefault="003E3C0A" w:rsidP="003475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Figur 1: Forslag til placering af regnvandsbassin, vest for </w:t>
      </w:r>
      <w:proofErr w:type="spellStart"/>
      <w:r>
        <w:rPr>
          <w:rFonts w:ascii="Arial" w:hAnsi="Arial"/>
          <w:sz w:val="22"/>
          <w:szCs w:val="22"/>
        </w:rPr>
        <w:t>Mellembyrenden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7E3D4AD" w14:textId="7A62EE0D" w:rsidR="003E3C0A" w:rsidRDefault="003E3C0A" w:rsidP="003475AB">
      <w:pPr>
        <w:rPr>
          <w:rFonts w:ascii="Arial" w:hAnsi="Arial"/>
          <w:sz w:val="22"/>
          <w:szCs w:val="22"/>
        </w:rPr>
      </w:pPr>
    </w:p>
    <w:p w14:paraId="405356A5" w14:textId="04A5D051" w:rsidR="003E3C0A" w:rsidRDefault="003E3C0A" w:rsidP="003E3C0A">
      <w:pPr>
        <w:pStyle w:val="Overskrift2"/>
        <w:rPr>
          <w:rFonts w:ascii="Arial" w:hAnsi="Arial" w:cs="Arial"/>
          <w:b/>
          <w:bCs w:val="0"/>
          <w:color w:val="auto"/>
          <w:sz w:val="28"/>
          <w:szCs w:val="28"/>
        </w:rPr>
      </w:pPr>
      <w:bookmarkStart w:id="6" w:name="_Toc59097916"/>
      <w:r>
        <w:rPr>
          <w:rFonts w:ascii="Arial" w:hAnsi="Arial" w:cs="Arial"/>
          <w:b/>
          <w:bCs w:val="0"/>
          <w:color w:val="auto"/>
          <w:sz w:val="28"/>
          <w:szCs w:val="28"/>
        </w:rPr>
        <w:t>2.1 Status</w:t>
      </w:r>
      <w:bookmarkEnd w:id="6"/>
    </w:p>
    <w:p w14:paraId="68357297" w14:textId="3A4E26D1" w:rsidR="003E3C0A" w:rsidRDefault="008C4B71" w:rsidP="003E3C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Det nuværende kloaksystem der udleder overfladevand</w:t>
      </w:r>
      <w:r w:rsidR="00DB510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til </w:t>
      </w:r>
      <w:proofErr w:type="spellStart"/>
      <w:r>
        <w:rPr>
          <w:rFonts w:ascii="Arial" w:hAnsi="Arial"/>
          <w:sz w:val="22"/>
          <w:szCs w:val="22"/>
        </w:rPr>
        <w:t>Mellembyrenden</w:t>
      </w:r>
      <w:proofErr w:type="spellEnd"/>
      <w:r>
        <w:rPr>
          <w:rFonts w:ascii="Arial" w:hAnsi="Arial"/>
          <w:sz w:val="22"/>
          <w:szCs w:val="22"/>
        </w:rPr>
        <w:t xml:space="preserve">, inkluderer </w:t>
      </w:r>
      <w:r w:rsidR="004F657C">
        <w:rPr>
          <w:rFonts w:ascii="Arial" w:hAnsi="Arial"/>
          <w:sz w:val="22"/>
          <w:szCs w:val="22"/>
        </w:rPr>
        <w:t xml:space="preserve">en del af </w:t>
      </w:r>
      <w:r w:rsidR="001963DA">
        <w:rPr>
          <w:rFonts w:ascii="Arial" w:hAnsi="Arial"/>
          <w:sz w:val="22"/>
          <w:szCs w:val="22"/>
        </w:rPr>
        <w:t>Assensvej,</w:t>
      </w:r>
      <w:r w:rsidR="00DB510F">
        <w:rPr>
          <w:rFonts w:ascii="Arial" w:hAnsi="Arial"/>
          <w:sz w:val="22"/>
          <w:szCs w:val="22"/>
        </w:rPr>
        <w:t xml:space="preserve"> der er separatkloakeret. Området ved Tværvej er forberedt for separatkloakering, men overfladevandet fra området er, indtil regnvandsbassinet er etableret, fortsat tilsluttet fælleskloakken ved</w:t>
      </w:r>
      <w:r w:rsidR="001963DA">
        <w:rPr>
          <w:rFonts w:ascii="Arial" w:hAnsi="Arial"/>
          <w:sz w:val="22"/>
          <w:szCs w:val="22"/>
        </w:rPr>
        <w:t xml:space="preserve"> Gl. Sognevej</w:t>
      </w:r>
      <w:r w:rsidR="00DB510F">
        <w:rPr>
          <w:rFonts w:ascii="Arial" w:hAnsi="Arial"/>
          <w:sz w:val="22"/>
          <w:szCs w:val="22"/>
        </w:rPr>
        <w:t xml:space="preserve"> 3. Regnvandsbassinet er dimensioneret til, at overfladevandet fra</w:t>
      </w:r>
      <w:r w:rsidR="00542211">
        <w:rPr>
          <w:rFonts w:ascii="Arial" w:hAnsi="Arial"/>
          <w:sz w:val="22"/>
          <w:szCs w:val="22"/>
        </w:rPr>
        <w:t xml:space="preserve"> eksisterende, fælleskloakerede </w:t>
      </w:r>
      <w:proofErr w:type="spellStart"/>
      <w:r w:rsidR="00542211">
        <w:rPr>
          <w:rFonts w:ascii="Arial" w:hAnsi="Arial"/>
          <w:sz w:val="22"/>
          <w:szCs w:val="22"/>
        </w:rPr>
        <w:t>oplande</w:t>
      </w:r>
      <w:proofErr w:type="spellEnd"/>
      <w:r w:rsidR="00542211">
        <w:rPr>
          <w:rFonts w:ascii="Arial" w:hAnsi="Arial"/>
          <w:sz w:val="22"/>
          <w:szCs w:val="22"/>
        </w:rPr>
        <w:t xml:space="preserve"> ved</w:t>
      </w:r>
      <w:r w:rsidR="001963DA">
        <w:rPr>
          <w:rFonts w:ascii="Arial" w:hAnsi="Arial"/>
          <w:sz w:val="22"/>
          <w:szCs w:val="22"/>
        </w:rPr>
        <w:t xml:space="preserve"> Humblevænget og </w:t>
      </w:r>
      <w:r w:rsidR="00E01CE7">
        <w:rPr>
          <w:rFonts w:ascii="Arial" w:hAnsi="Arial"/>
          <w:sz w:val="22"/>
          <w:szCs w:val="22"/>
        </w:rPr>
        <w:t xml:space="preserve">en del af Gl. Sognevej </w:t>
      </w:r>
      <w:r w:rsidR="00542211">
        <w:rPr>
          <w:rFonts w:ascii="Arial" w:hAnsi="Arial"/>
          <w:sz w:val="22"/>
          <w:szCs w:val="22"/>
        </w:rPr>
        <w:t xml:space="preserve">kan ledes gennem bassinet. </w:t>
      </w:r>
      <w:r w:rsidR="004F657C">
        <w:rPr>
          <w:rFonts w:ascii="Arial" w:hAnsi="Arial"/>
          <w:sz w:val="22"/>
          <w:szCs w:val="22"/>
        </w:rPr>
        <w:t>(se figur 2)</w:t>
      </w:r>
      <w:r w:rsidR="00E01CE7">
        <w:rPr>
          <w:rFonts w:ascii="Arial" w:hAnsi="Arial"/>
          <w:sz w:val="22"/>
          <w:szCs w:val="22"/>
        </w:rPr>
        <w:t xml:space="preserve">. </w:t>
      </w:r>
    </w:p>
    <w:p w14:paraId="0F50992B" w14:textId="0E9607B0" w:rsidR="000B4087" w:rsidRDefault="000B4087" w:rsidP="003E3C0A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7E38C015" wp14:editId="562CBA3C">
            <wp:extent cx="2752878" cy="6416040"/>
            <wp:effectExtent l="0" t="0" r="9525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6395" cy="64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4F017" w14:textId="667B450F" w:rsidR="00595891" w:rsidRDefault="00595891" w:rsidP="003E3C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Figur 2: Overblik over </w:t>
      </w:r>
      <w:proofErr w:type="spellStart"/>
      <w:r>
        <w:rPr>
          <w:rFonts w:ascii="Arial" w:hAnsi="Arial"/>
          <w:sz w:val="22"/>
          <w:szCs w:val="22"/>
        </w:rPr>
        <w:t>kloakoplande</w:t>
      </w:r>
      <w:proofErr w:type="spellEnd"/>
      <w:r>
        <w:rPr>
          <w:rFonts w:ascii="Arial" w:hAnsi="Arial"/>
          <w:sz w:val="22"/>
          <w:szCs w:val="22"/>
        </w:rPr>
        <w:t xml:space="preserve"> der leder til </w:t>
      </w:r>
      <w:proofErr w:type="spellStart"/>
      <w:r>
        <w:rPr>
          <w:rFonts w:ascii="Arial" w:hAnsi="Arial"/>
          <w:sz w:val="22"/>
          <w:szCs w:val="22"/>
        </w:rPr>
        <w:t>Mellembyrenden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221550A7" w14:textId="26C3E857" w:rsidR="00595891" w:rsidRDefault="00595891" w:rsidP="003E3C0A">
      <w:pPr>
        <w:rPr>
          <w:rFonts w:ascii="Arial" w:hAnsi="Arial"/>
          <w:sz w:val="22"/>
          <w:szCs w:val="22"/>
        </w:rPr>
      </w:pPr>
    </w:p>
    <w:p w14:paraId="44B52AFF" w14:textId="1A0DAC2C" w:rsidR="00595891" w:rsidRDefault="00D34C34" w:rsidP="003E3C0A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Mellembyrenden</w:t>
      </w:r>
      <w:proofErr w:type="spellEnd"/>
      <w:r w:rsidR="007D7CCF">
        <w:rPr>
          <w:rFonts w:ascii="Arial" w:hAnsi="Arial"/>
          <w:sz w:val="22"/>
          <w:szCs w:val="22"/>
        </w:rPr>
        <w:t xml:space="preserve">, </w:t>
      </w:r>
      <w:proofErr w:type="spellStart"/>
      <w:r w:rsidR="007D7CCF">
        <w:rPr>
          <w:rFonts w:ascii="Arial" w:hAnsi="Arial"/>
          <w:sz w:val="22"/>
          <w:szCs w:val="22"/>
        </w:rPr>
        <w:t>Siderenden</w:t>
      </w:r>
      <w:proofErr w:type="spellEnd"/>
      <w:r>
        <w:rPr>
          <w:rFonts w:ascii="Arial" w:hAnsi="Arial"/>
          <w:sz w:val="22"/>
          <w:szCs w:val="22"/>
        </w:rPr>
        <w:t xml:space="preserve"> er et offentligt, åbent vandløb</w:t>
      </w:r>
      <w:r w:rsidR="007D7CCF">
        <w:rPr>
          <w:rFonts w:ascii="Arial" w:hAnsi="Arial"/>
          <w:sz w:val="22"/>
          <w:szCs w:val="22"/>
        </w:rPr>
        <w:t>, der starter ved planområdet</w:t>
      </w:r>
      <w:r w:rsidR="003105B2">
        <w:rPr>
          <w:rFonts w:ascii="Arial" w:hAnsi="Arial"/>
          <w:sz w:val="22"/>
          <w:szCs w:val="22"/>
        </w:rPr>
        <w:t xml:space="preserve">. Ca. 500 m nord for </w:t>
      </w:r>
      <w:r w:rsidR="007D7CCF">
        <w:rPr>
          <w:rFonts w:ascii="Arial" w:hAnsi="Arial"/>
          <w:sz w:val="22"/>
          <w:szCs w:val="22"/>
        </w:rPr>
        <w:t>plan</w:t>
      </w:r>
      <w:r w:rsidR="003105B2">
        <w:rPr>
          <w:rFonts w:ascii="Arial" w:hAnsi="Arial"/>
          <w:sz w:val="22"/>
          <w:szCs w:val="22"/>
        </w:rPr>
        <w:t xml:space="preserve">området, bliver </w:t>
      </w:r>
      <w:proofErr w:type="spellStart"/>
      <w:r w:rsidR="003105B2">
        <w:rPr>
          <w:rFonts w:ascii="Arial" w:hAnsi="Arial"/>
          <w:sz w:val="22"/>
          <w:szCs w:val="22"/>
        </w:rPr>
        <w:t>Mellembyrenden</w:t>
      </w:r>
      <w:proofErr w:type="spellEnd"/>
      <w:r w:rsidR="003105B2">
        <w:rPr>
          <w:rFonts w:ascii="Arial" w:hAnsi="Arial"/>
          <w:sz w:val="22"/>
          <w:szCs w:val="22"/>
        </w:rPr>
        <w:t xml:space="preserve"> til Hundstrup Å, </w:t>
      </w:r>
      <w:r w:rsidR="007D7CCF">
        <w:rPr>
          <w:rFonts w:ascii="Arial" w:hAnsi="Arial"/>
          <w:sz w:val="22"/>
          <w:szCs w:val="22"/>
        </w:rPr>
        <w:t xml:space="preserve">som løber ud i Nakkebølle Fjord, </w:t>
      </w:r>
      <w:r w:rsidR="007D7CCF">
        <w:rPr>
          <w:rFonts w:ascii="Arial" w:hAnsi="Arial"/>
          <w:sz w:val="22"/>
          <w:szCs w:val="22"/>
        </w:rPr>
        <w:lastRenderedPageBreak/>
        <w:t xml:space="preserve">ca. 11,1 km sydvest for planområdet. Der er ikke nogen kendte kapacitetsproblemer i </w:t>
      </w:r>
      <w:proofErr w:type="spellStart"/>
      <w:r w:rsidR="007D7CCF">
        <w:rPr>
          <w:rFonts w:ascii="Arial" w:hAnsi="Arial"/>
          <w:sz w:val="22"/>
          <w:szCs w:val="22"/>
        </w:rPr>
        <w:t>Mellembyrenden</w:t>
      </w:r>
      <w:proofErr w:type="spellEnd"/>
      <w:r w:rsidR="007D7CCF">
        <w:rPr>
          <w:rFonts w:ascii="Arial" w:hAnsi="Arial"/>
          <w:sz w:val="22"/>
          <w:szCs w:val="22"/>
        </w:rPr>
        <w:t xml:space="preserve"> eller Hundstrup Å. </w:t>
      </w:r>
    </w:p>
    <w:p w14:paraId="1992D327" w14:textId="30BB375E" w:rsidR="00A07945" w:rsidRDefault="00A07945" w:rsidP="003E3C0A">
      <w:pPr>
        <w:rPr>
          <w:rFonts w:ascii="Arial" w:hAnsi="Arial"/>
          <w:sz w:val="22"/>
          <w:szCs w:val="22"/>
        </w:rPr>
      </w:pPr>
    </w:p>
    <w:p w14:paraId="1947CD78" w14:textId="61D20B7C" w:rsidR="00A07945" w:rsidRDefault="003D162E" w:rsidP="003E3C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Udledningen af overfladevand sker i dag </w:t>
      </w:r>
      <w:proofErr w:type="spellStart"/>
      <w:r>
        <w:rPr>
          <w:rFonts w:ascii="Arial" w:hAnsi="Arial"/>
          <w:sz w:val="22"/>
          <w:szCs w:val="22"/>
        </w:rPr>
        <w:t>uforsinket</w:t>
      </w:r>
      <w:proofErr w:type="spellEnd"/>
      <w:r w:rsidR="00985186">
        <w:rPr>
          <w:rFonts w:ascii="Arial" w:hAnsi="Arial"/>
          <w:sz w:val="22"/>
          <w:szCs w:val="22"/>
        </w:rPr>
        <w:t xml:space="preserve"> til </w:t>
      </w:r>
      <w:proofErr w:type="spellStart"/>
      <w:r w:rsidR="00985186">
        <w:rPr>
          <w:rFonts w:ascii="Arial" w:hAnsi="Arial"/>
          <w:sz w:val="22"/>
          <w:szCs w:val="22"/>
        </w:rPr>
        <w:t>Mellembyrenden</w:t>
      </w:r>
      <w:proofErr w:type="spellEnd"/>
      <w:r w:rsidR="00985186">
        <w:rPr>
          <w:rFonts w:ascii="Arial" w:hAnsi="Arial"/>
          <w:sz w:val="22"/>
          <w:szCs w:val="22"/>
        </w:rPr>
        <w:t xml:space="preserve">. Det forventes i fremtiden, at der forekommer hyppigere og kraftigere regnskyl, </w:t>
      </w:r>
      <w:r w:rsidR="00211233">
        <w:rPr>
          <w:rFonts w:ascii="Arial" w:hAnsi="Arial"/>
          <w:sz w:val="22"/>
          <w:szCs w:val="22"/>
        </w:rPr>
        <w:t xml:space="preserve">der kan give kapacitetsproblemer i vandløb, der på nuværende ikke har problemer. </w:t>
      </w:r>
      <w:r w:rsidR="00131712">
        <w:rPr>
          <w:rFonts w:ascii="Arial" w:hAnsi="Arial"/>
          <w:sz w:val="22"/>
          <w:szCs w:val="22"/>
        </w:rPr>
        <w:t>For at imødegå den forventelige større regnmængde, ønskes det at forsinke udledningen af overfladevand fra det nordvestlige Stenstrup ved et regnvandsbassin</w:t>
      </w:r>
      <w:r w:rsidR="00542211">
        <w:rPr>
          <w:rFonts w:ascii="Arial" w:hAnsi="Arial"/>
          <w:sz w:val="22"/>
          <w:szCs w:val="22"/>
        </w:rPr>
        <w:t xml:space="preserve">. </w:t>
      </w:r>
    </w:p>
    <w:p w14:paraId="158CE579" w14:textId="594C0B60" w:rsidR="00131712" w:rsidRDefault="00131712" w:rsidP="003E3C0A">
      <w:pPr>
        <w:rPr>
          <w:rFonts w:ascii="Arial" w:hAnsi="Arial"/>
          <w:sz w:val="22"/>
          <w:szCs w:val="22"/>
        </w:rPr>
      </w:pPr>
    </w:p>
    <w:p w14:paraId="555D5976" w14:textId="2B152582" w:rsidR="00131712" w:rsidRDefault="00D3164C" w:rsidP="00D3164C">
      <w:pPr>
        <w:pStyle w:val="Overskrift2"/>
        <w:rPr>
          <w:rFonts w:ascii="Arial" w:hAnsi="Arial" w:cs="Arial"/>
          <w:b/>
          <w:bCs w:val="0"/>
          <w:color w:val="auto"/>
          <w:sz w:val="28"/>
          <w:szCs w:val="28"/>
        </w:rPr>
      </w:pPr>
      <w:bookmarkStart w:id="7" w:name="_Toc59097917"/>
      <w:r>
        <w:rPr>
          <w:rFonts w:ascii="Arial" w:hAnsi="Arial" w:cs="Arial"/>
          <w:b/>
          <w:bCs w:val="0"/>
          <w:color w:val="auto"/>
          <w:sz w:val="28"/>
          <w:szCs w:val="28"/>
        </w:rPr>
        <w:t>2.2 Plan</w:t>
      </w:r>
      <w:bookmarkEnd w:id="7"/>
    </w:p>
    <w:p w14:paraId="654CC83D" w14:textId="716CABA1" w:rsidR="00D3164C" w:rsidRDefault="00CD3754" w:rsidP="00D316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nærværende </w:t>
      </w:r>
      <w:r w:rsidR="006F0E72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illæg</w:t>
      </w:r>
      <w:r w:rsidR="006F0E72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 xml:space="preserve"> til Svendborg Kommunes spildevandsplan 2020-2031</w:t>
      </w:r>
      <w:r w:rsidR="001E6490">
        <w:rPr>
          <w:rFonts w:ascii="Arial" w:hAnsi="Arial"/>
          <w:sz w:val="22"/>
          <w:szCs w:val="22"/>
        </w:rPr>
        <w:t xml:space="preserve"> foreslås det, at der etableres et åbent regnvandsbassin til forsinkelse og rensning af overfladevand fra det nordvestlige Stenstrup for at beskytte </w:t>
      </w:r>
      <w:proofErr w:type="spellStart"/>
      <w:r w:rsidR="001E6490">
        <w:rPr>
          <w:rFonts w:ascii="Arial" w:hAnsi="Arial"/>
          <w:sz w:val="22"/>
          <w:szCs w:val="22"/>
        </w:rPr>
        <w:t>Mellembyrenden</w:t>
      </w:r>
      <w:proofErr w:type="spellEnd"/>
      <w:r w:rsidR="001E6490">
        <w:rPr>
          <w:rFonts w:ascii="Arial" w:hAnsi="Arial"/>
          <w:sz w:val="22"/>
          <w:szCs w:val="22"/>
        </w:rPr>
        <w:t xml:space="preserve"> og Hundstrup Å. </w:t>
      </w:r>
    </w:p>
    <w:p w14:paraId="44FC57F3" w14:textId="1FC6E14B" w:rsidR="00BD3E42" w:rsidRDefault="00BD3E42" w:rsidP="00D3164C">
      <w:pPr>
        <w:rPr>
          <w:rFonts w:ascii="Arial" w:hAnsi="Arial"/>
          <w:sz w:val="22"/>
          <w:szCs w:val="22"/>
        </w:rPr>
      </w:pPr>
    </w:p>
    <w:p w14:paraId="2BBDAFD2" w14:textId="5A5C888D" w:rsidR="00BD3E42" w:rsidRDefault="00BD3E42" w:rsidP="00D3164C">
      <w:pPr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 xml:space="preserve">Tillægget til spildevandsplanen ledsages </w:t>
      </w:r>
      <w:r w:rsidR="00FB04DE" w:rsidRPr="001462EF">
        <w:rPr>
          <w:rFonts w:ascii="Arial" w:hAnsi="Arial"/>
          <w:bCs w:val="0"/>
          <w:iCs w:val="0"/>
          <w:color w:val="auto"/>
          <w:sz w:val="22"/>
          <w:szCs w:val="22"/>
        </w:rPr>
        <w:t>desuden</w:t>
      </w:r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 xml:space="preserve"> af en ansøgning om udled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softHyphen/>
      </w:r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>nings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softHyphen/>
      </w:r>
      <w:r>
        <w:rPr>
          <w:rFonts w:ascii="Arial" w:hAnsi="Arial"/>
          <w:bCs w:val="0"/>
          <w:iCs w:val="0"/>
          <w:color w:val="auto"/>
          <w:sz w:val="22"/>
          <w:szCs w:val="22"/>
        </w:rPr>
        <w:softHyphen/>
      </w:r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>tilladelse</w:t>
      </w:r>
      <w:r w:rsidR="00FB04DE">
        <w:rPr>
          <w:rFonts w:ascii="Arial" w:hAnsi="Arial"/>
          <w:bCs w:val="0"/>
          <w:iCs w:val="0"/>
          <w:color w:val="auto"/>
          <w:sz w:val="22"/>
          <w:szCs w:val="22"/>
        </w:rPr>
        <w:t xml:space="preserve"> og medbenyttelsestilladelse</w:t>
      </w:r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 xml:space="preserve"> for udløbet til </w:t>
      </w:r>
      <w:proofErr w:type="spellStart"/>
      <w:r>
        <w:rPr>
          <w:rFonts w:ascii="Arial" w:hAnsi="Arial"/>
          <w:bCs w:val="0"/>
          <w:iCs w:val="0"/>
          <w:color w:val="auto"/>
          <w:sz w:val="22"/>
          <w:szCs w:val="22"/>
        </w:rPr>
        <w:t>Mellembyrenden</w:t>
      </w:r>
      <w:proofErr w:type="spellEnd"/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 xml:space="preserve"> og idet bassinet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skal etableres i </w:t>
      </w:r>
      <w:r w:rsidR="00FB04DE">
        <w:rPr>
          <w:rFonts w:ascii="Arial" w:hAnsi="Arial"/>
          <w:bCs w:val="0"/>
          <w:iCs w:val="0"/>
          <w:color w:val="auto"/>
          <w:sz w:val="22"/>
          <w:szCs w:val="22"/>
        </w:rPr>
        <w:t>landzone,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skal </w:t>
      </w:r>
      <w:r w:rsidRPr="001462EF">
        <w:rPr>
          <w:rFonts w:ascii="Arial" w:hAnsi="Arial"/>
          <w:bCs w:val="0"/>
          <w:iCs w:val="0"/>
          <w:color w:val="auto"/>
          <w:sz w:val="22"/>
          <w:szCs w:val="22"/>
        </w:rPr>
        <w:t>der tillige ansøges om landzonetilladelse.</w:t>
      </w:r>
    </w:p>
    <w:p w14:paraId="3FFD8FD0" w14:textId="7D82E25F" w:rsidR="00FB04DE" w:rsidRDefault="00FB04DE" w:rsidP="00D3164C">
      <w:pPr>
        <w:rPr>
          <w:rFonts w:ascii="Arial" w:hAnsi="Arial"/>
          <w:bCs w:val="0"/>
          <w:iCs w:val="0"/>
          <w:color w:val="auto"/>
          <w:sz w:val="22"/>
          <w:szCs w:val="22"/>
        </w:rPr>
      </w:pPr>
    </w:p>
    <w:p w14:paraId="21333F1D" w14:textId="7F434E71" w:rsidR="00FB04DE" w:rsidRPr="00E5791F" w:rsidRDefault="00BE77A3" w:rsidP="00BE77A3">
      <w:pPr>
        <w:pStyle w:val="Overskrift3"/>
        <w:rPr>
          <w:rFonts w:ascii="Arial" w:hAnsi="Arial" w:cs="Arial"/>
          <w:b/>
          <w:bCs w:val="0"/>
          <w:color w:val="auto"/>
        </w:rPr>
      </w:pPr>
      <w:bookmarkStart w:id="8" w:name="_Toc59097918"/>
      <w:r w:rsidRPr="00E5791F">
        <w:rPr>
          <w:rFonts w:ascii="Arial" w:hAnsi="Arial" w:cs="Arial"/>
          <w:b/>
          <w:bCs w:val="0"/>
          <w:color w:val="auto"/>
        </w:rPr>
        <w:t>2.2.1 Bassindimensionering</w:t>
      </w:r>
      <w:bookmarkEnd w:id="8"/>
    </w:p>
    <w:p w14:paraId="54254601" w14:textId="27351080" w:rsidR="00BE77A3" w:rsidRDefault="00BE77A3" w:rsidP="00BE77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Bassinet dimensioneres, så der maksimalt udledes </w:t>
      </w:r>
      <w:r w:rsidR="00287A4C">
        <w:rPr>
          <w:rFonts w:ascii="Arial" w:hAnsi="Arial"/>
          <w:sz w:val="22"/>
          <w:szCs w:val="22"/>
        </w:rPr>
        <w:t xml:space="preserve">15 l/s til </w:t>
      </w:r>
      <w:proofErr w:type="spellStart"/>
      <w:r w:rsidR="00287A4C">
        <w:rPr>
          <w:rFonts w:ascii="Arial" w:hAnsi="Arial"/>
          <w:sz w:val="22"/>
          <w:szCs w:val="22"/>
        </w:rPr>
        <w:t>Mellembyrenden</w:t>
      </w:r>
      <w:proofErr w:type="spellEnd"/>
      <w:r w:rsidR="00287A4C">
        <w:rPr>
          <w:rFonts w:ascii="Arial" w:hAnsi="Arial"/>
          <w:sz w:val="22"/>
          <w:szCs w:val="22"/>
        </w:rPr>
        <w:t xml:space="preserve">, </w:t>
      </w:r>
      <w:r w:rsidR="009A648D">
        <w:rPr>
          <w:rFonts w:ascii="Arial" w:hAnsi="Arial"/>
          <w:sz w:val="22"/>
          <w:szCs w:val="22"/>
        </w:rPr>
        <w:t xml:space="preserve">svarende til 1,43 l/s/ha. </w:t>
      </w:r>
      <w:r w:rsidR="00E5791F">
        <w:rPr>
          <w:rFonts w:ascii="Arial" w:hAnsi="Arial"/>
          <w:sz w:val="22"/>
          <w:szCs w:val="22"/>
        </w:rPr>
        <w:t xml:space="preserve">Der er ingen kendte kapacitetsproblemer i </w:t>
      </w:r>
      <w:proofErr w:type="spellStart"/>
      <w:r w:rsidR="00E5791F">
        <w:rPr>
          <w:rFonts w:ascii="Arial" w:hAnsi="Arial"/>
          <w:sz w:val="22"/>
          <w:szCs w:val="22"/>
        </w:rPr>
        <w:t>Mellembyrenden</w:t>
      </w:r>
      <w:proofErr w:type="spellEnd"/>
      <w:r w:rsidR="00E5791F">
        <w:rPr>
          <w:rFonts w:ascii="Arial" w:hAnsi="Arial"/>
          <w:sz w:val="22"/>
          <w:szCs w:val="22"/>
        </w:rPr>
        <w:t>.</w:t>
      </w:r>
    </w:p>
    <w:p w14:paraId="7D1113ED" w14:textId="3F0D32BD" w:rsidR="00E5791F" w:rsidRDefault="00E5791F" w:rsidP="00E5791F">
      <w:pPr>
        <w:tabs>
          <w:tab w:val="clear" w:pos="567"/>
        </w:tabs>
        <w:spacing w:after="120"/>
        <w:rPr>
          <w:rFonts w:ascii="Arial" w:eastAsia="Calibri,Italic" w:hAnsi="Arial"/>
          <w:bCs w:val="0"/>
          <w:color w:val="auto"/>
          <w:sz w:val="22"/>
          <w:szCs w:val="22"/>
        </w:rPr>
      </w:pP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Bassinet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 xml:space="preserve"> 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dimensioneres for en gentagelsesperiode</w:t>
      </w:r>
      <w:r w:rsidR="00C8210D">
        <w:rPr>
          <w:rFonts w:ascii="Arial" w:eastAsia="Calibri,Italic" w:hAnsi="Arial"/>
          <w:bCs w:val="0"/>
          <w:color w:val="auto"/>
          <w:sz w:val="22"/>
          <w:szCs w:val="22"/>
        </w:rPr>
        <w:t xml:space="preserve"> på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 xml:space="preserve"> T≤5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 xml:space="preserve"> å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r og en sikkerhedsfaktor p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>å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 xml:space="preserve"> 1,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>10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. Ud fra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 xml:space="preserve"> ovenstå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ende dimensioneringskriterier er det beregnet, at der er behov for et effektivt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 xml:space="preserve"> 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 xml:space="preserve">volumen af bassin pa ca. 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>1.600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 xml:space="preserve"> m</w:t>
      </w:r>
      <w:r w:rsidRPr="00660663">
        <w:rPr>
          <w:rFonts w:ascii="Arial" w:eastAsia="Calibri,Italic" w:hAnsi="Arial"/>
          <w:bCs w:val="0"/>
          <w:color w:val="auto"/>
          <w:sz w:val="22"/>
          <w:szCs w:val="22"/>
          <w:vertAlign w:val="superscript"/>
        </w:rPr>
        <w:t>3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. Derudover skal der af hensyn til bassinets evne til at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 xml:space="preserve"> 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rense regnvandet v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>æ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re et v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>å</w:t>
      </w:r>
      <w:r w:rsidRPr="001462EF">
        <w:rPr>
          <w:rFonts w:ascii="Arial" w:eastAsia="Calibri,Italic" w:hAnsi="Arial"/>
          <w:bCs w:val="0"/>
          <w:color w:val="auto"/>
          <w:sz w:val="22"/>
          <w:szCs w:val="22"/>
        </w:rPr>
        <w:t>dt volumen i bassinet</w:t>
      </w:r>
      <w:r>
        <w:rPr>
          <w:rFonts w:ascii="Arial" w:eastAsia="Calibri,Italic" w:hAnsi="Arial"/>
          <w:bCs w:val="0"/>
          <w:color w:val="auto"/>
          <w:sz w:val="22"/>
          <w:szCs w:val="22"/>
        </w:rPr>
        <w:t xml:space="preserve"> svarende til en opholdstid på minimum 10 timer for afløbsvandføringen.</w:t>
      </w:r>
    </w:p>
    <w:p w14:paraId="786044AA" w14:textId="20371CF4" w:rsidR="00C8210D" w:rsidRDefault="00C8210D" w:rsidP="00E5791F">
      <w:pPr>
        <w:tabs>
          <w:tab w:val="clear" w:pos="567"/>
        </w:tabs>
        <w:spacing w:after="120"/>
        <w:rPr>
          <w:rFonts w:ascii="Arial" w:eastAsia="Calibri,Italic" w:hAnsi="Arial"/>
          <w:bCs w:val="0"/>
          <w:color w:val="auto"/>
          <w:sz w:val="22"/>
          <w:szCs w:val="22"/>
        </w:rPr>
      </w:pPr>
    </w:p>
    <w:p w14:paraId="7D5E8565" w14:textId="64D7849B" w:rsidR="00C8210D" w:rsidRDefault="00C8210D" w:rsidP="00C8210D">
      <w:pPr>
        <w:pStyle w:val="Overskrift1"/>
        <w:rPr>
          <w:rFonts w:ascii="Arial" w:hAnsi="Arial" w:cs="Arial"/>
          <w:b/>
          <w:bCs w:val="0"/>
          <w:color w:val="auto"/>
        </w:rPr>
      </w:pPr>
      <w:bookmarkStart w:id="9" w:name="_Toc59097919"/>
      <w:r>
        <w:rPr>
          <w:rFonts w:ascii="Arial" w:hAnsi="Arial" w:cs="Arial"/>
          <w:b/>
          <w:bCs w:val="0"/>
          <w:color w:val="auto"/>
        </w:rPr>
        <w:t>3. Erhvervelse af rettigheder</w:t>
      </w:r>
      <w:bookmarkEnd w:id="9"/>
    </w:p>
    <w:p w14:paraId="5D7CB099" w14:textId="08F85F33" w:rsidR="0063527A" w:rsidRDefault="0063527A" w:rsidP="0063527A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For, at Svendborg Spildevand A/S kan etablere det nye bassinanlæg 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nord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vest for 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Stenstrup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skal Svendborg Spildevand A/S erhverve de nødvendige rettigheder. Kommunalbestyrelsen vil i denne forbindelse søge at indgå frivillige aftaler med grundejerne, men kan jf. Bekendtgørelse af lov om miljøbeskyttelse § 58 i nødvendigt omfang ekspropriere til fordel for spildevandsanlæg.</w:t>
      </w:r>
    </w:p>
    <w:p w14:paraId="138FBB8C" w14:textId="075D8714" w:rsidR="0063527A" w:rsidRPr="00875A16" w:rsidRDefault="0063527A" w:rsidP="0063527A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Kommunalbestyrelsen har hjemmel til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og er villige til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at ekspropriere, når det fremgår af Kommunens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Spildevandsplan eller et tillæg hertil, at den pågældende eje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ndom forventes at skulle afgive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areal til spildevandsformål, jf. Bekendtgørelse om spildevandstilladelser m.v. § 5</w:t>
      </w:r>
      <w:r w:rsidR="00BD19AB">
        <w:rPr>
          <w:rFonts w:ascii="Arial" w:hAnsi="Arial"/>
          <w:bCs w:val="0"/>
          <w:iCs w:val="0"/>
          <w:color w:val="auto"/>
          <w:sz w:val="22"/>
          <w:szCs w:val="22"/>
        </w:rPr>
        <w:t xml:space="preserve">, </w:t>
      </w:r>
      <w:r w:rsidR="006F0E72">
        <w:rPr>
          <w:rFonts w:ascii="Arial" w:hAnsi="Arial"/>
          <w:bCs w:val="0"/>
          <w:iCs w:val="0"/>
          <w:color w:val="auto"/>
          <w:sz w:val="22"/>
          <w:szCs w:val="22"/>
        </w:rPr>
        <w:t>punkt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="00BD19AB">
        <w:rPr>
          <w:rFonts w:ascii="Arial" w:hAnsi="Arial"/>
          <w:bCs w:val="0"/>
          <w:iCs w:val="0"/>
          <w:color w:val="auto"/>
          <w:sz w:val="22"/>
          <w:szCs w:val="22"/>
        </w:rPr>
        <w:t>10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.</w:t>
      </w:r>
    </w:p>
    <w:p w14:paraId="0C1A94CC" w14:textId="50634AB7" w:rsidR="0063527A" w:rsidRDefault="0063527A" w:rsidP="0063527A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Bestemmelserne om ekspropriationens gennemførelse fremgår af Bekendtgørelse a</w:t>
      </w:r>
      <w:r w:rsidR="006F0E72">
        <w:rPr>
          <w:rFonts w:ascii="Arial" w:hAnsi="Arial"/>
          <w:bCs w:val="0"/>
          <w:iCs w:val="0"/>
          <w:color w:val="auto"/>
          <w:sz w:val="22"/>
          <w:szCs w:val="22"/>
        </w:rPr>
        <w:t>f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lov om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offentlige veje kap. </w:t>
      </w:r>
      <w:r w:rsidR="008E1CD4">
        <w:rPr>
          <w:rFonts w:ascii="Arial" w:hAnsi="Arial"/>
          <w:bCs w:val="0"/>
          <w:iCs w:val="0"/>
          <w:color w:val="auto"/>
          <w:sz w:val="22"/>
          <w:szCs w:val="22"/>
        </w:rPr>
        <w:t>10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.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Foranstaltninger, der gennemføres ved ekspropriation, må ikke iværksættes før klagefristens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udløb, medmindre det er tiltrådt af de berørte ejere og brugere, jf. Bekendtgørelse af lov om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offentlige veje</w:t>
      </w:r>
      <w:r w:rsidR="008E1CD4">
        <w:rPr>
          <w:rStyle w:val="Fodnotehenvisning"/>
          <w:rFonts w:ascii="Arial" w:hAnsi="Arial"/>
          <w:bCs w:val="0"/>
          <w:iCs w:val="0"/>
          <w:sz w:val="22"/>
          <w:szCs w:val="22"/>
        </w:rPr>
        <w:footnoteReference w:id="4"/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§ </w:t>
      </w:r>
      <w:r w:rsidR="008E48A9">
        <w:rPr>
          <w:rFonts w:ascii="Arial" w:hAnsi="Arial"/>
          <w:bCs w:val="0"/>
          <w:iCs w:val="0"/>
          <w:color w:val="auto"/>
          <w:sz w:val="22"/>
          <w:szCs w:val="22"/>
        </w:rPr>
        <w:t>102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stk. </w:t>
      </w:r>
      <w:r w:rsidR="008E48A9">
        <w:rPr>
          <w:rFonts w:ascii="Arial" w:hAnsi="Arial"/>
          <w:bCs w:val="0"/>
          <w:iCs w:val="0"/>
          <w:color w:val="auto"/>
          <w:sz w:val="22"/>
          <w:szCs w:val="22"/>
        </w:rPr>
        <w:t>2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.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</w:p>
    <w:p w14:paraId="72CB0CA8" w14:textId="77777777" w:rsidR="0063527A" w:rsidRPr="00875A16" w:rsidRDefault="0063527A" w:rsidP="0063527A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Skønnet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placering af nyt bassin kan ses af Figur 1, side 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4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.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</w:p>
    <w:p w14:paraId="72B16BDC" w14:textId="2D2F7B90" w:rsidR="0063527A" w:rsidRDefault="0063527A" w:rsidP="00472DF1">
      <w:pPr>
        <w:tabs>
          <w:tab w:val="clear" w:pos="567"/>
        </w:tabs>
        <w:rPr>
          <w:rFonts w:ascii="Arial" w:hAnsi="Arial"/>
          <w:bCs w:val="0"/>
          <w:iCs w:val="0"/>
          <w:color w:val="auto"/>
          <w:sz w:val="22"/>
          <w:szCs w:val="22"/>
        </w:rPr>
      </w:pP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Matrikel </w:t>
      </w:r>
      <w:r w:rsidR="008E48A9">
        <w:rPr>
          <w:rFonts w:ascii="Arial" w:hAnsi="Arial"/>
          <w:bCs w:val="0"/>
          <w:iCs w:val="0"/>
          <w:color w:val="auto"/>
          <w:sz w:val="22"/>
          <w:szCs w:val="22"/>
        </w:rPr>
        <w:t>32a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,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="008E48A9">
        <w:rPr>
          <w:rFonts w:ascii="Arial" w:hAnsi="Arial"/>
          <w:bCs w:val="0"/>
          <w:iCs w:val="0"/>
          <w:color w:val="auto"/>
          <w:sz w:val="22"/>
          <w:szCs w:val="22"/>
        </w:rPr>
        <w:t>Stenstrup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By, </w:t>
      </w:r>
      <w:r w:rsidR="008E48A9">
        <w:rPr>
          <w:rFonts w:ascii="Arial" w:hAnsi="Arial"/>
          <w:bCs w:val="0"/>
          <w:iCs w:val="0"/>
          <w:color w:val="auto"/>
          <w:sz w:val="22"/>
          <w:szCs w:val="22"/>
        </w:rPr>
        <w:t>Stenstrup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 xml:space="preserve"> kan forvente at skulle afgive areal eller få pålagt servitut ved etablering af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875A16">
        <w:rPr>
          <w:rFonts w:ascii="Arial" w:hAnsi="Arial"/>
          <w:bCs w:val="0"/>
          <w:iCs w:val="0"/>
          <w:color w:val="auto"/>
          <w:sz w:val="22"/>
          <w:szCs w:val="22"/>
        </w:rPr>
        <w:t>nyt bassin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.</w:t>
      </w:r>
    </w:p>
    <w:p w14:paraId="11A4057A" w14:textId="5C72DBB5" w:rsidR="00542211" w:rsidRDefault="00542211" w:rsidP="00472DF1">
      <w:pPr>
        <w:tabs>
          <w:tab w:val="clear" w:pos="567"/>
        </w:tabs>
        <w:rPr>
          <w:rFonts w:ascii="Arial" w:hAnsi="Arial"/>
          <w:bCs w:val="0"/>
          <w:iCs w:val="0"/>
          <w:color w:val="auto"/>
          <w:sz w:val="22"/>
          <w:szCs w:val="22"/>
        </w:rPr>
      </w:pPr>
    </w:p>
    <w:p w14:paraId="2E1A454A" w14:textId="0A0C1EC8" w:rsidR="00542211" w:rsidRPr="00AD52BF" w:rsidRDefault="00542211" w:rsidP="00542211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AD52BF">
        <w:rPr>
          <w:rFonts w:ascii="Arial" w:hAnsi="Arial"/>
          <w:bCs w:val="0"/>
          <w:iCs w:val="0"/>
          <w:color w:val="auto"/>
          <w:sz w:val="22"/>
          <w:szCs w:val="22"/>
        </w:rPr>
        <w:t>Matrikel 28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d</w:t>
      </w:r>
      <w:r w:rsidRPr="00AD52BF">
        <w:rPr>
          <w:rFonts w:ascii="Arial" w:hAnsi="Arial"/>
          <w:bCs w:val="0"/>
          <w:iCs w:val="0"/>
          <w:color w:val="auto"/>
          <w:sz w:val="22"/>
          <w:szCs w:val="22"/>
        </w:rPr>
        <w:t>, Stenstrup By, Stenstrup kan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forvente at få pålagt servitut ved etablering af et nyt bassin.</w:t>
      </w:r>
    </w:p>
    <w:p w14:paraId="57A19353" w14:textId="1C8C26E8" w:rsidR="00472DF1" w:rsidRPr="00AD52BF" w:rsidRDefault="00542211" w:rsidP="0063527A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>
        <w:rPr>
          <w:rFonts w:ascii="Arial" w:hAnsi="Arial"/>
          <w:bCs w:val="0"/>
          <w:iCs w:val="0"/>
          <w:color w:val="auto"/>
          <w:sz w:val="22"/>
          <w:szCs w:val="22"/>
        </w:rPr>
        <w:lastRenderedPageBreak/>
        <w:t>M</w:t>
      </w:r>
      <w:r w:rsidR="00AD52BF" w:rsidRPr="00AD52BF">
        <w:rPr>
          <w:rFonts w:ascii="Arial" w:hAnsi="Arial"/>
          <w:bCs w:val="0"/>
          <w:iCs w:val="0"/>
          <w:color w:val="auto"/>
          <w:sz w:val="22"/>
          <w:szCs w:val="22"/>
        </w:rPr>
        <w:t>atrikel 28c, Stenstrup By, Stenstrup kan</w:t>
      </w:r>
      <w:r w:rsidR="002A531A">
        <w:rPr>
          <w:rFonts w:ascii="Arial" w:hAnsi="Arial"/>
          <w:bCs w:val="0"/>
          <w:iCs w:val="0"/>
          <w:color w:val="auto"/>
          <w:sz w:val="22"/>
          <w:szCs w:val="22"/>
        </w:rPr>
        <w:t xml:space="preserve"> desuden forvente at få aflyst den nuværende arealreservation.</w:t>
      </w:r>
    </w:p>
    <w:p w14:paraId="08BB1C9B" w14:textId="284E30C3" w:rsidR="009A648D" w:rsidRPr="00AD52BF" w:rsidRDefault="009A648D" w:rsidP="00BE77A3">
      <w:pPr>
        <w:rPr>
          <w:rFonts w:ascii="Arial" w:hAnsi="Arial"/>
          <w:sz w:val="22"/>
          <w:szCs w:val="22"/>
        </w:rPr>
      </w:pPr>
    </w:p>
    <w:p w14:paraId="5AB172B8" w14:textId="1848C235" w:rsidR="00526522" w:rsidRDefault="00526522" w:rsidP="00526522">
      <w:pPr>
        <w:pStyle w:val="Overskrift1"/>
        <w:rPr>
          <w:rFonts w:ascii="Arial" w:hAnsi="Arial" w:cs="Arial"/>
          <w:b/>
          <w:bCs w:val="0"/>
          <w:color w:val="auto"/>
        </w:rPr>
      </w:pPr>
      <w:bookmarkStart w:id="10" w:name="_Toc59097920"/>
      <w:r w:rsidRPr="00526522">
        <w:rPr>
          <w:rFonts w:ascii="Arial" w:hAnsi="Arial" w:cs="Arial"/>
          <w:b/>
          <w:bCs w:val="0"/>
          <w:color w:val="auto"/>
        </w:rPr>
        <w:t xml:space="preserve">4. </w:t>
      </w:r>
      <w:r>
        <w:rPr>
          <w:rFonts w:ascii="Arial" w:hAnsi="Arial" w:cs="Arial"/>
          <w:b/>
          <w:bCs w:val="0"/>
          <w:color w:val="auto"/>
        </w:rPr>
        <w:t>Tidsplan</w:t>
      </w:r>
      <w:bookmarkEnd w:id="10"/>
    </w:p>
    <w:p w14:paraId="678A5864" w14:textId="27CEE74E" w:rsidR="00526522" w:rsidRDefault="00526522" w:rsidP="00526522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Det er Svendborg Spildevand A/S’ hensigt, at det skitseprojekterede </w:t>
      </w:r>
      <w:r w:rsidR="00542211">
        <w:rPr>
          <w:rFonts w:ascii="Arial" w:hAnsi="Arial"/>
          <w:bCs w:val="0"/>
          <w:iCs w:val="0"/>
          <w:color w:val="auto"/>
          <w:sz w:val="22"/>
          <w:szCs w:val="22"/>
        </w:rPr>
        <w:t>bassinanlæg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projekteres og udføres umiddelbart efter dette tillægs vedtagelse.</w:t>
      </w:r>
    </w:p>
    <w:p w14:paraId="3A4F17B0" w14:textId="6905EDE8" w:rsidR="00526522" w:rsidRDefault="00526522" w:rsidP="00526522">
      <w:pPr>
        <w:rPr>
          <w:rFonts w:ascii="Arial" w:hAnsi="Arial"/>
          <w:sz w:val="22"/>
          <w:szCs w:val="22"/>
        </w:rPr>
      </w:pPr>
    </w:p>
    <w:p w14:paraId="2384D671" w14:textId="4643DDBB" w:rsidR="00526522" w:rsidRDefault="00F558CF" w:rsidP="00F558CF">
      <w:pPr>
        <w:pStyle w:val="Overskrift1"/>
        <w:rPr>
          <w:rFonts w:ascii="Arial" w:hAnsi="Arial" w:cs="Arial"/>
          <w:b/>
          <w:bCs w:val="0"/>
          <w:color w:val="auto"/>
        </w:rPr>
      </w:pPr>
      <w:bookmarkStart w:id="11" w:name="_Toc59097921"/>
      <w:r>
        <w:rPr>
          <w:rFonts w:ascii="Arial" w:hAnsi="Arial" w:cs="Arial"/>
          <w:b/>
          <w:bCs w:val="0"/>
          <w:color w:val="auto"/>
        </w:rPr>
        <w:t>5. Vandområdeplaner</w:t>
      </w:r>
      <w:bookmarkEnd w:id="11"/>
    </w:p>
    <w:p w14:paraId="349E3B5B" w14:textId="2579F4C9" w:rsidR="00F558CF" w:rsidRDefault="00EB5FCC" w:rsidP="00F558CF">
      <w:pPr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I vandområdeplanerne og </w:t>
      </w:r>
      <w:r w:rsidR="00D05AA9">
        <w:rPr>
          <w:rFonts w:ascii="Arial" w:hAnsi="Arial"/>
          <w:bCs w:val="0"/>
          <w:iCs w:val="0"/>
          <w:color w:val="auto"/>
          <w:sz w:val="22"/>
          <w:szCs w:val="22"/>
        </w:rPr>
        <w:t>b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ekendtgørelse</w:t>
      </w:r>
      <w:r w:rsidR="00D05AA9">
        <w:rPr>
          <w:rFonts w:ascii="Arial" w:hAnsi="Arial"/>
          <w:bCs w:val="0"/>
          <w:iCs w:val="0"/>
          <w:color w:val="auto"/>
          <w:sz w:val="22"/>
          <w:szCs w:val="22"/>
        </w:rPr>
        <w:t xml:space="preserve"> om indsatsprogrammer for vandområdedistrikter</w:t>
      </w:r>
      <w:r w:rsidR="00D05AA9">
        <w:rPr>
          <w:rStyle w:val="Fodnotehenvisning"/>
          <w:rFonts w:ascii="Arial" w:hAnsi="Arial"/>
          <w:bCs w:val="0"/>
          <w:iCs w:val="0"/>
          <w:sz w:val="22"/>
          <w:szCs w:val="22"/>
        </w:rPr>
        <w:footnoteReference w:id="5"/>
      </w:r>
      <w:r w:rsidR="00D05AA9">
        <w:rPr>
          <w:rFonts w:ascii="Arial" w:hAnsi="Arial"/>
          <w:bCs w:val="0"/>
          <w:iCs w:val="0"/>
          <w:color w:val="auto"/>
          <w:sz w:val="22"/>
          <w:szCs w:val="22"/>
        </w:rPr>
        <w:t>,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 er der bestemmelser om, at påvirkningen af recipienter ikke må øges. Med funktionskravene til afledning 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fra </w:t>
      </w:r>
      <w:r w:rsidR="00DD706D">
        <w:rPr>
          <w:rFonts w:ascii="Arial" w:hAnsi="Arial"/>
          <w:bCs w:val="0"/>
          <w:iCs w:val="0"/>
          <w:color w:val="auto"/>
          <w:sz w:val="22"/>
          <w:szCs w:val="22"/>
        </w:rPr>
        <w:t>regnvand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s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softHyphen/>
        <w:t>bassinet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 vurderes det, at der ikke sker en øget påvirkning af 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de </w:t>
      </w:r>
      <w:r w:rsidR="00DD706D">
        <w:rPr>
          <w:rFonts w:ascii="Arial" w:hAnsi="Arial"/>
          <w:bCs w:val="0"/>
          <w:iCs w:val="0"/>
          <w:color w:val="auto"/>
          <w:sz w:val="22"/>
          <w:szCs w:val="22"/>
        </w:rPr>
        <w:t>offentlige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vandløb </w:t>
      </w:r>
      <w:proofErr w:type="spellStart"/>
      <w:r w:rsidR="00DD706D">
        <w:rPr>
          <w:rFonts w:ascii="Arial" w:hAnsi="Arial"/>
          <w:bCs w:val="0"/>
          <w:iCs w:val="0"/>
          <w:color w:val="auto"/>
          <w:sz w:val="22"/>
          <w:szCs w:val="22"/>
        </w:rPr>
        <w:t>Mellembyrenden</w:t>
      </w:r>
      <w:proofErr w:type="spellEnd"/>
      <w:r>
        <w:rPr>
          <w:rFonts w:ascii="Arial" w:hAnsi="Arial"/>
          <w:bCs w:val="0"/>
          <w:iCs w:val="0"/>
          <w:color w:val="auto"/>
          <w:sz w:val="22"/>
          <w:szCs w:val="22"/>
        </w:rPr>
        <w:t xml:space="preserve"> 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og </w:t>
      </w:r>
      <w:r w:rsidR="00DD706D">
        <w:rPr>
          <w:rFonts w:ascii="Arial" w:hAnsi="Arial"/>
          <w:bCs w:val="0"/>
          <w:iCs w:val="0"/>
          <w:color w:val="auto"/>
          <w:sz w:val="22"/>
          <w:szCs w:val="22"/>
        </w:rPr>
        <w:t>Hundstrup Å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.</w:t>
      </w:r>
    </w:p>
    <w:p w14:paraId="52B08CE6" w14:textId="7F9F8C9B" w:rsidR="00140655" w:rsidRDefault="00140655" w:rsidP="00F558CF">
      <w:pPr>
        <w:rPr>
          <w:rFonts w:ascii="Arial" w:hAnsi="Arial"/>
          <w:bCs w:val="0"/>
          <w:iCs w:val="0"/>
          <w:color w:val="auto"/>
          <w:sz w:val="22"/>
          <w:szCs w:val="22"/>
        </w:rPr>
      </w:pPr>
    </w:p>
    <w:p w14:paraId="26E21D55" w14:textId="43EDEFE0" w:rsidR="00140655" w:rsidRDefault="00140655" w:rsidP="00140655">
      <w:pPr>
        <w:pStyle w:val="Overskrift1"/>
        <w:rPr>
          <w:rFonts w:ascii="Arial" w:hAnsi="Arial" w:cs="Arial"/>
          <w:b/>
          <w:bCs w:val="0"/>
          <w:color w:val="auto"/>
        </w:rPr>
      </w:pPr>
      <w:bookmarkStart w:id="12" w:name="_Toc59097922"/>
      <w:r>
        <w:rPr>
          <w:rFonts w:ascii="Arial" w:hAnsi="Arial" w:cs="Arial"/>
          <w:b/>
          <w:bCs w:val="0"/>
          <w:color w:val="auto"/>
        </w:rPr>
        <w:t xml:space="preserve">6. </w:t>
      </w:r>
      <w:r w:rsidR="008D6465">
        <w:rPr>
          <w:rFonts w:ascii="Arial" w:hAnsi="Arial" w:cs="Arial"/>
          <w:b/>
          <w:bCs w:val="0"/>
          <w:color w:val="auto"/>
        </w:rPr>
        <w:t>Procedure for vedtagelse og klagemulighed</w:t>
      </w:r>
      <w:bookmarkEnd w:id="12"/>
    </w:p>
    <w:p w14:paraId="1F8FE435" w14:textId="6DA3649E" w:rsidR="008D6465" w:rsidRPr="00783D4F" w:rsidRDefault="008D6465" w:rsidP="008D6465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Tillægget blev offentliggjort i 8 uger fra den </w:t>
      </w:r>
      <w:r w:rsidR="00F94775">
        <w:rPr>
          <w:rFonts w:ascii="Arial" w:hAnsi="Arial"/>
          <w:bCs w:val="0"/>
          <w:iCs w:val="0"/>
          <w:color w:val="auto"/>
          <w:sz w:val="22"/>
          <w:szCs w:val="22"/>
        </w:rPr>
        <w:t>24. februar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 20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21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, hvor udkastet var behandlet af Svend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borg</w:t>
      </w:r>
      <w:r w:rsidRPr="00EC6E32">
        <w:rPr>
          <w:rFonts w:ascii="Arial" w:hAnsi="Arial"/>
        </w:rPr>
        <w:t xml:space="preserve"> 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Byråd.</w:t>
      </w:r>
    </w:p>
    <w:p w14:paraId="6E329367" w14:textId="0DAB5ED2" w:rsidR="008D6465" w:rsidRPr="00783D4F" w:rsidRDefault="008D6465" w:rsidP="008D6465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Da der ikke kom indsigelser til forslaget, blev tillægget endeligt vedtaget af Ud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val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 xml:space="preserve">get for Miljø og 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Natur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 på mødet den ##### 20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21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.</w:t>
      </w:r>
    </w:p>
    <w:p w14:paraId="254DC191" w14:textId="4EE96245" w:rsidR="008D6465" w:rsidRPr="00783D4F" w:rsidRDefault="008D6465" w:rsidP="008D6465">
      <w:pPr>
        <w:tabs>
          <w:tab w:val="clear" w:pos="567"/>
        </w:tabs>
        <w:spacing w:after="120"/>
        <w:rPr>
          <w:rFonts w:ascii="Arial" w:hAnsi="Arial"/>
          <w:bCs w:val="0"/>
          <w:iCs w:val="0"/>
          <w:color w:val="auto"/>
          <w:sz w:val="22"/>
          <w:szCs w:val="22"/>
        </w:rPr>
      </w:pP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Afgørelsen kan ikke </w:t>
      </w:r>
      <w:r w:rsidR="006F0E72">
        <w:rPr>
          <w:rFonts w:ascii="Arial" w:hAnsi="Arial"/>
          <w:bCs w:val="0"/>
          <w:iCs w:val="0"/>
          <w:color w:val="auto"/>
          <w:sz w:val="22"/>
          <w:szCs w:val="22"/>
        </w:rPr>
        <w:t>påklages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 til anden administrativ myndighed. Eventuelle søgsmål til prø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ve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lse af afgørelsen, skal være anlagt inden 6 måneder fra offentliggørelsen af det ved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tag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ne spildevands</w:t>
      </w:r>
      <w:r>
        <w:rPr>
          <w:rFonts w:ascii="Arial" w:hAnsi="Arial"/>
          <w:bCs w:val="0"/>
          <w:iCs w:val="0"/>
          <w:color w:val="auto"/>
          <w:sz w:val="22"/>
          <w:szCs w:val="22"/>
        </w:rPr>
        <w:t>plan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tillæg.</w:t>
      </w:r>
    </w:p>
    <w:p w14:paraId="1A18311B" w14:textId="2801DAE7" w:rsidR="008D6465" w:rsidRPr="008D6465" w:rsidRDefault="008D6465" w:rsidP="008D6465">
      <w:pPr>
        <w:rPr>
          <w:rFonts w:ascii="Arial" w:hAnsi="Arial"/>
          <w:sz w:val="22"/>
          <w:szCs w:val="22"/>
        </w:rPr>
      </w:pP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>Ligeledes kan beslutningen om, at der ikke skulle miljøvurderes</w:t>
      </w:r>
      <w:r w:rsidR="008D7264">
        <w:rPr>
          <w:rFonts w:ascii="Arial" w:hAnsi="Arial"/>
          <w:bCs w:val="0"/>
          <w:iCs w:val="0"/>
          <w:color w:val="auto"/>
          <w:sz w:val="22"/>
          <w:szCs w:val="22"/>
        </w:rPr>
        <w:t>,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t xml:space="preserve"> ikke påklages til an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den ad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ministrativ myndighed, idet klageadgangen følger klageadgangen for plan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ti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llæg</w:t>
      </w:r>
      <w:r w:rsidRPr="00783D4F">
        <w:rPr>
          <w:rFonts w:ascii="Arial" w:hAnsi="Arial"/>
          <w:bCs w:val="0"/>
          <w:iCs w:val="0"/>
          <w:color w:val="auto"/>
          <w:sz w:val="22"/>
          <w:szCs w:val="22"/>
        </w:rPr>
        <w:softHyphen/>
        <w:t>get. Der kan rejses en retssag senest 6 mdr. efter offentliggørelsen af afgørelsen.</w:t>
      </w:r>
    </w:p>
    <w:sectPr w:rsidR="008D6465" w:rsidRPr="008D64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6F11" w14:textId="77777777" w:rsidR="00D83E48" w:rsidRDefault="00D83E48" w:rsidP="00D83E48">
      <w:r>
        <w:separator/>
      </w:r>
    </w:p>
  </w:endnote>
  <w:endnote w:type="continuationSeparator" w:id="0">
    <w:p w14:paraId="7AD1A479" w14:textId="77777777" w:rsidR="00D83E48" w:rsidRDefault="00D83E48" w:rsidP="00D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A5DA" w14:textId="77777777" w:rsidR="00481156" w:rsidRDefault="004811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580067"/>
      <w:docPartObj>
        <w:docPartGallery w:val="Page Numbers (Bottom of Page)"/>
        <w:docPartUnique/>
      </w:docPartObj>
    </w:sdtPr>
    <w:sdtEndPr/>
    <w:sdtContent>
      <w:p w14:paraId="64B1D77D" w14:textId="6EFB2004" w:rsidR="0076794F" w:rsidRDefault="0076794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45E4F" w14:textId="77777777" w:rsidR="0076794F" w:rsidRDefault="007679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3AC6" w14:textId="77777777" w:rsidR="00481156" w:rsidRDefault="004811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920B" w14:textId="77777777" w:rsidR="00D83E48" w:rsidRDefault="00D83E48" w:rsidP="00D83E48">
      <w:r>
        <w:separator/>
      </w:r>
    </w:p>
  </w:footnote>
  <w:footnote w:type="continuationSeparator" w:id="0">
    <w:p w14:paraId="52827B9E" w14:textId="77777777" w:rsidR="00D83E48" w:rsidRDefault="00D83E48" w:rsidP="00D83E48">
      <w:r>
        <w:continuationSeparator/>
      </w:r>
    </w:p>
  </w:footnote>
  <w:footnote w:id="1">
    <w:p w14:paraId="06DDE805" w14:textId="20FBCDCB" w:rsidR="00D83E48" w:rsidRPr="00A76257" w:rsidRDefault="00D83E48" w:rsidP="00D83E48">
      <w:pPr>
        <w:pStyle w:val="Fodnotetekst"/>
        <w:rPr>
          <w:rFonts w:ascii="Arial" w:hAnsi="Arial"/>
          <w:sz w:val="18"/>
          <w:szCs w:val="18"/>
        </w:rPr>
      </w:pPr>
      <w:r w:rsidRPr="00A76257">
        <w:rPr>
          <w:rStyle w:val="Fodnotehenvisning"/>
          <w:rFonts w:ascii="Arial" w:hAnsi="Arial"/>
          <w:sz w:val="18"/>
          <w:szCs w:val="18"/>
        </w:rPr>
        <w:footnoteRef/>
      </w:r>
      <w:r w:rsidRPr="00A76257">
        <w:rPr>
          <w:rFonts w:ascii="Arial" w:hAnsi="Arial"/>
          <w:sz w:val="18"/>
          <w:szCs w:val="18"/>
        </w:rPr>
        <w:t xml:space="preserve"> Lov om Miljøbeskyttelse LBK nr</w:t>
      </w:r>
      <w:r>
        <w:rPr>
          <w:rFonts w:ascii="Arial" w:hAnsi="Arial"/>
          <w:sz w:val="18"/>
          <w:szCs w:val="18"/>
        </w:rPr>
        <w:t>.</w:t>
      </w:r>
      <w:r w:rsidRPr="00A76257">
        <w:rPr>
          <w:rFonts w:ascii="Arial" w:hAnsi="Arial"/>
          <w:sz w:val="18"/>
          <w:szCs w:val="18"/>
        </w:rPr>
        <w:t xml:space="preserve"> </w:t>
      </w:r>
      <w:r w:rsidR="00E60BC0">
        <w:rPr>
          <w:rFonts w:ascii="Arial" w:hAnsi="Arial"/>
          <w:sz w:val="18"/>
          <w:szCs w:val="18"/>
        </w:rPr>
        <w:t>1218</w:t>
      </w:r>
      <w:r w:rsidRPr="00A76257">
        <w:rPr>
          <w:rFonts w:ascii="Arial" w:hAnsi="Arial"/>
          <w:sz w:val="18"/>
          <w:szCs w:val="18"/>
        </w:rPr>
        <w:t xml:space="preserve"> af </w:t>
      </w:r>
      <w:r w:rsidR="00E60BC0">
        <w:rPr>
          <w:rFonts w:ascii="Arial" w:hAnsi="Arial"/>
          <w:sz w:val="18"/>
          <w:szCs w:val="18"/>
        </w:rPr>
        <w:t xml:space="preserve">25. november </w:t>
      </w:r>
      <w:r w:rsidRPr="00A76257">
        <w:rPr>
          <w:rFonts w:ascii="Arial" w:hAnsi="Arial"/>
          <w:sz w:val="18"/>
          <w:szCs w:val="18"/>
        </w:rPr>
        <w:t>201</w:t>
      </w:r>
      <w:r w:rsidR="00E60BC0">
        <w:rPr>
          <w:rFonts w:ascii="Arial" w:hAnsi="Arial"/>
          <w:sz w:val="18"/>
          <w:szCs w:val="18"/>
        </w:rPr>
        <w:t>9</w:t>
      </w:r>
    </w:p>
  </w:footnote>
  <w:footnote w:id="2">
    <w:p w14:paraId="0A1AB47A" w14:textId="77777777" w:rsidR="00D83E48" w:rsidRPr="00A76257" w:rsidRDefault="00D83E48" w:rsidP="00D83E48">
      <w:pPr>
        <w:pStyle w:val="Fodnotetekst"/>
        <w:rPr>
          <w:rFonts w:ascii="Arial" w:hAnsi="Arial"/>
          <w:sz w:val="18"/>
          <w:szCs w:val="18"/>
        </w:rPr>
      </w:pPr>
      <w:r w:rsidRPr="00A76257">
        <w:rPr>
          <w:rStyle w:val="Fodnotehenvisning"/>
          <w:rFonts w:ascii="Arial" w:hAnsi="Arial"/>
          <w:sz w:val="18"/>
          <w:szCs w:val="18"/>
        </w:rPr>
        <w:footnoteRef/>
      </w:r>
      <w:r w:rsidRPr="00A76257">
        <w:rPr>
          <w:rFonts w:ascii="Arial" w:hAnsi="Arial"/>
          <w:sz w:val="18"/>
          <w:szCs w:val="18"/>
        </w:rPr>
        <w:t xml:space="preserve"> Bekendtgørelse om spildevandstilladelser m.v. efter Miljøbeskyttelseslovens kapitel 3 &amp; 4 nr. </w:t>
      </w:r>
    </w:p>
    <w:p w14:paraId="3D8A69B0" w14:textId="28C4E7CA" w:rsidR="00D83E48" w:rsidRPr="00A76257" w:rsidRDefault="00D83E48" w:rsidP="00D83E48">
      <w:pPr>
        <w:pStyle w:val="Fodnotetekst"/>
        <w:rPr>
          <w:rFonts w:ascii="Arial" w:hAnsi="Arial"/>
          <w:sz w:val="18"/>
          <w:szCs w:val="18"/>
        </w:rPr>
      </w:pPr>
      <w:r w:rsidRPr="00A76257">
        <w:rPr>
          <w:rFonts w:ascii="Arial" w:hAnsi="Arial"/>
          <w:sz w:val="18"/>
          <w:szCs w:val="18"/>
        </w:rPr>
        <w:t>1</w:t>
      </w:r>
      <w:r w:rsidR="00A726D0">
        <w:rPr>
          <w:rFonts w:ascii="Arial" w:hAnsi="Arial"/>
          <w:sz w:val="18"/>
          <w:szCs w:val="18"/>
        </w:rPr>
        <w:t>317</w:t>
      </w:r>
      <w:r w:rsidRPr="00A76257">
        <w:rPr>
          <w:rFonts w:ascii="Arial" w:hAnsi="Arial"/>
          <w:sz w:val="18"/>
          <w:szCs w:val="18"/>
        </w:rPr>
        <w:t xml:space="preserve"> af </w:t>
      </w:r>
      <w:r w:rsidR="00A726D0">
        <w:rPr>
          <w:rFonts w:ascii="Arial" w:hAnsi="Arial"/>
          <w:sz w:val="18"/>
          <w:szCs w:val="18"/>
        </w:rPr>
        <w:t>4</w:t>
      </w:r>
      <w:r w:rsidRPr="00A76257">
        <w:rPr>
          <w:rFonts w:ascii="Arial" w:hAnsi="Arial"/>
          <w:sz w:val="18"/>
          <w:szCs w:val="18"/>
        </w:rPr>
        <w:t>. december 201</w:t>
      </w:r>
      <w:r w:rsidR="00A726D0">
        <w:rPr>
          <w:rFonts w:ascii="Arial" w:hAnsi="Arial"/>
          <w:sz w:val="18"/>
          <w:szCs w:val="18"/>
        </w:rPr>
        <w:t>9</w:t>
      </w:r>
    </w:p>
  </w:footnote>
  <w:footnote w:id="3">
    <w:p w14:paraId="4DE77740" w14:textId="63395E71" w:rsidR="00600232" w:rsidRPr="00076CF5" w:rsidRDefault="00600232" w:rsidP="00600232">
      <w:pPr>
        <w:pStyle w:val="Fodnotetekst"/>
        <w:rPr>
          <w:rFonts w:ascii="Arial" w:hAnsi="Arial"/>
        </w:rPr>
      </w:pPr>
      <w:r w:rsidRPr="00076CF5">
        <w:rPr>
          <w:rStyle w:val="Fodnotehenvisning"/>
          <w:rFonts w:ascii="Arial" w:hAnsi="Arial"/>
        </w:rPr>
        <w:footnoteRef/>
      </w:r>
      <w:r w:rsidRPr="00076CF5">
        <w:rPr>
          <w:rFonts w:ascii="Arial" w:hAnsi="Arial"/>
        </w:rPr>
        <w:t xml:space="preserve"> </w:t>
      </w:r>
      <w:r w:rsidRPr="00600232">
        <w:rPr>
          <w:rFonts w:ascii="Arial" w:hAnsi="Arial"/>
          <w:sz w:val="18"/>
          <w:szCs w:val="18"/>
        </w:rPr>
        <w:t>Lov om miljøvurdering af planer og programmer og af konkrete projekter (VVM) nr</w:t>
      </w:r>
      <w:r>
        <w:rPr>
          <w:rFonts w:ascii="Arial" w:hAnsi="Arial"/>
          <w:sz w:val="18"/>
          <w:szCs w:val="18"/>
        </w:rPr>
        <w:t>.</w:t>
      </w:r>
      <w:r w:rsidRPr="006002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973</w:t>
      </w:r>
      <w:r w:rsidRPr="00600232">
        <w:rPr>
          <w:rFonts w:ascii="Arial" w:hAnsi="Arial"/>
          <w:sz w:val="18"/>
          <w:szCs w:val="18"/>
        </w:rPr>
        <w:t xml:space="preserve"> af </w:t>
      </w:r>
      <w:r>
        <w:rPr>
          <w:rFonts w:ascii="Arial" w:hAnsi="Arial"/>
          <w:sz w:val="18"/>
          <w:szCs w:val="18"/>
        </w:rPr>
        <w:t>25. juni 2020</w:t>
      </w:r>
    </w:p>
  </w:footnote>
  <w:footnote w:id="4">
    <w:p w14:paraId="3BCDA46E" w14:textId="495683FE" w:rsidR="008E1CD4" w:rsidRPr="00076CF5" w:rsidRDefault="008E1CD4" w:rsidP="008E1CD4">
      <w:pPr>
        <w:pStyle w:val="Fodnotetekst"/>
        <w:rPr>
          <w:rFonts w:ascii="Arial" w:hAnsi="Arial"/>
        </w:rPr>
      </w:pPr>
      <w:r w:rsidRPr="00076CF5">
        <w:rPr>
          <w:rStyle w:val="Fodnotehenvisning"/>
          <w:rFonts w:ascii="Arial" w:hAnsi="Arial"/>
        </w:rPr>
        <w:footnoteRef/>
      </w:r>
      <w:r w:rsidRPr="00076CF5">
        <w:rPr>
          <w:rFonts w:ascii="Arial" w:hAnsi="Arial"/>
        </w:rPr>
        <w:t xml:space="preserve"> </w:t>
      </w:r>
      <w:r w:rsidRPr="00600232">
        <w:rPr>
          <w:rFonts w:ascii="Arial" w:hAnsi="Arial"/>
          <w:sz w:val="18"/>
          <w:szCs w:val="18"/>
        </w:rPr>
        <w:t xml:space="preserve">Lov om </w:t>
      </w:r>
      <w:r>
        <w:rPr>
          <w:rFonts w:ascii="Arial" w:hAnsi="Arial"/>
          <w:sz w:val="18"/>
          <w:szCs w:val="18"/>
        </w:rPr>
        <w:t>offentlige veje</w:t>
      </w:r>
      <w:r w:rsidRPr="006002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m.v.</w:t>
      </w:r>
      <w:r w:rsidRPr="00600232">
        <w:rPr>
          <w:rFonts w:ascii="Arial" w:hAnsi="Arial"/>
          <w:sz w:val="18"/>
          <w:szCs w:val="18"/>
        </w:rPr>
        <w:t xml:space="preserve"> nr</w:t>
      </w:r>
      <w:r>
        <w:rPr>
          <w:rFonts w:ascii="Arial" w:hAnsi="Arial"/>
          <w:sz w:val="18"/>
          <w:szCs w:val="18"/>
        </w:rPr>
        <w:t>.</w:t>
      </w:r>
      <w:r w:rsidRPr="006002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1520</w:t>
      </w:r>
      <w:r w:rsidRPr="00600232">
        <w:rPr>
          <w:rFonts w:ascii="Arial" w:hAnsi="Arial"/>
          <w:sz w:val="18"/>
          <w:szCs w:val="18"/>
        </w:rPr>
        <w:t xml:space="preserve"> af </w:t>
      </w:r>
      <w:r>
        <w:rPr>
          <w:rFonts w:ascii="Arial" w:hAnsi="Arial"/>
          <w:sz w:val="18"/>
          <w:szCs w:val="18"/>
        </w:rPr>
        <w:t>27. december 2014</w:t>
      </w:r>
    </w:p>
  </w:footnote>
  <w:footnote w:id="5">
    <w:p w14:paraId="4464A2BA" w14:textId="07A33AD3" w:rsidR="00D05AA9" w:rsidRPr="00076CF5" w:rsidRDefault="00D05AA9" w:rsidP="00D05AA9">
      <w:pPr>
        <w:pStyle w:val="Fodnotetekst"/>
        <w:rPr>
          <w:rFonts w:ascii="Arial" w:hAnsi="Arial"/>
        </w:rPr>
      </w:pPr>
      <w:r w:rsidRPr="00076CF5">
        <w:rPr>
          <w:rStyle w:val="Fodnotehenvisning"/>
          <w:rFonts w:ascii="Arial" w:hAnsi="Arial"/>
        </w:rPr>
        <w:footnoteRef/>
      </w:r>
      <w:r w:rsidRPr="00076CF5"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 xml:space="preserve">Bekendtgørelse om indsatsprogrammer </w:t>
      </w:r>
      <w:r w:rsidR="00060FEF">
        <w:rPr>
          <w:rFonts w:ascii="Arial" w:hAnsi="Arial"/>
          <w:sz w:val="18"/>
          <w:szCs w:val="18"/>
        </w:rPr>
        <w:t>for vandområdedistrikter</w:t>
      </w:r>
      <w:r w:rsidRPr="00600232">
        <w:rPr>
          <w:rFonts w:ascii="Arial" w:hAnsi="Arial"/>
          <w:sz w:val="18"/>
          <w:szCs w:val="18"/>
        </w:rPr>
        <w:t xml:space="preserve"> nr</w:t>
      </w:r>
      <w:r>
        <w:rPr>
          <w:rFonts w:ascii="Arial" w:hAnsi="Arial"/>
          <w:sz w:val="18"/>
          <w:szCs w:val="18"/>
        </w:rPr>
        <w:t>.</w:t>
      </w:r>
      <w:r w:rsidRPr="00600232">
        <w:rPr>
          <w:rFonts w:ascii="Arial" w:hAnsi="Arial"/>
          <w:sz w:val="18"/>
          <w:szCs w:val="18"/>
        </w:rPr>
        <w:t xml:space="preserve"> </w:t>
      </w:r>
      <w:r w:rsidR="00060FEF">
        <w:rPr>
          <w:rFonts w:ascii="Arial" w:hAnsi="Arial"/>
          <w:sz w:val="18"/>
          <w:szCs w:val="18"/>
        </w:rPr>
        <w:t>449</w:t>
      </w:r>
      <w:r w:rsidRPr="00600232">
        <w:rPr>
          <w:rFonts w:ascii="Arial" w:hAnsi="Arial"/>
          <w:sz w:val="18"/>
          <w:szCs w:val="18"/>
        </w:rPr>
        <w:t xml:space="preserve"> af </w:t>
      </w:r>
      <w:r w:rsidR="00060FEF">
        <w:rPr>
          <w:rFonts w:ascii="Arial" w:hAnsi="Arial"/>
          <w:sz w:val="18"/>
          <w:szCs w:val="18"/>
        </w:rPr>
        <w:t>11</w:t>
      </w:r>
      <w:r>
        <w:rPr>
          <w:rFonts w:ascii="Arial" w:hAnsi="Arial"/>
          <w:sz w:val="18"/>
          <w:szCs w:val="18"/>
        </w:rPr>
        <w:t xml:space="preserve">. </w:t>
      </w:r>
      <w:r w:rsidR="00060FEF">
        <w:rPr>
          <w:rFonts w:ascii="Arial" w:hAnsi="Arial"/>
          <w:sz w:val="18"/>
          <w:szCs w:val="18"/>
        </w:rPr>
        <w:t>april</w:t>
      </w:r>
      <w:r>
        <w:rPr>
          <w:rFonts w:ascii="Arial" w:hAnsi="Arial"/>
          <w:sz w:val="18"/>
          <w:szCs w:val="18"/>
        </w:rPr>
        <w:t xml:space="preserve"> 201</w:t>
      </w:r>
      <w:r w:rsidR="00060FEF">
        <w:rPr>
          <w:rFonts w:ascii="Arial" w:hAnsi="Arial"/>
          <w:sz w:val="18"/>
          <w:szCs w:val="18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BEF0" w14:textId="13CF173D" w:rsidR="0076794F" w:rsidRDefault="007679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5384" w14:textId="0ABB32A4" w:rsidR="0076794F" w:rsidRDefault="0076794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105C" w14:textId="6E858869" w:rsidR="0076794F" w:rsidRDefault="007679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1F94"/>
    <w:multiLevelType w:val="hybridMultilevel"/>
    <w:tmpl w:val="72DCB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263"/>
    <w:multiLevelType w:val="multilevel"/>
    <w:tmpl w:val="235E1D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90"/>
    <w:rsid w:val="00060FEF"/>
    <w:rsid w:val="00091631"/>
    <w:rsid w:val="000A223F"/>
    <w:rsid w:val="000B4087"/>
    <w:rsid w:val="000D154E"/>
    <w:rsid w:val="000E6968"/>
    <w:rsid w:val="00106169"/>
    <w:rsid w:val="00131712"/>
    <w:rsid w:val="00140655"/>
    <w:rsid w:val="00154662"/>
    <w:rsid w:val="00186110"/>
    <w:rsid w:val="001963DA"/>
    <w:rsid w:val="001E6490"/>
    <w:rsid w:val="00211233"/>
    <w:rsid w:val="0023606B"/>
    <w:rsid w:val="00243E7C"/>
    <w:rsid w:val="00287A4C"/>
    <w:rsid w:val="002A531A"/>
    <w:rsid w:val="002A53AC"/>
    <w:rsid w:val="003105B2"/>
    <w:rsid w:val="00334E2E"/>
    <w:rsid w:val="003475AB"/>
    <w:rsid w:val="003B0B3E"/>
    <w:rsid w:val="003C0521"/>
    <w:rsid w:val="003D162E"/>
    <w:rsid w:val="003E3C0A"/>
    <w:rsid w:val="0041413D"/>
    <w:rsid w:val="00440095"/>
    <w:rsid w:val="00450C1C"/>
    <w:rsid w:val="00457601"/>
    <w:rsid w:val="00472DF1"/>
    <w:rsid w:val="00481156"/>
    <w:rsid w:val="004A5C2E"/>
    <w:rsid w:val="004F657C"/>
    <w:rsid w:val="00526522"/>
    <w:rsid w:val="00542211"/>
    <w:rsid w:val="00576A69"/>
    <w:rsid w:val="00595891"/>
    <w:rsid w:val="005D3285"/>
    <w:rsid w:val="00600232"/>
    <w:rsid w:val="0063527A"/>
    <w:rsid w:val="0064305C"/>
    <w:rsid w:val="00673E15"/>
    <w:rsid w:val="006F0E72"/>
    <w:rsid w:val="007048A2"/>
    <w:rsid w:val="007262B2"/>
    <w:rsid w:val="0073586B"/>
    <w:rsid w:val="00742E92"/>
    <w:rsid w:val="0076794F"/>
    <w:rsid w:val="007D19E4"/>
    <w:rsid w:val="007D7CCF"/>
    <w:rsid w:val="007E1DCC"/>
    <w:rsid w:val="007F15E7"/>
    <w:rsid w:val="008065DD"/>
    <w:rsid w:val="008566C9"/>
    <w:rsid w:val="008C4B71"/>
    <w:rsid w:val="008D6465"/>
    <w:rsid w:val="008D7264"/>
    <w:rsid w:val="008E1CD4"/>
    <w:rsid w:val="008E48A9"/>
    <w:rsid w:val="00912F4C"/>
    <w:rsid w:val="00977660"/>
    <w:rsid w:val="00985186"/>
    <w:rsid w:val="009A648D"/>
    <w:rsid w:val="009E4284"/>
    <w:rsid w:val="009F0329"/>
    <w:rsid w:val="009F518D"/>
    <w:rsid w:val="00A07945"/>
    <w:rsid w:val="00A617BD"/>
    <w:rsid w:val="00A657E0"/>
    <w:rsid w:val="00A726D0"/>
    <w:rsid w:val="00AD52BF"/>
    <w:rsid w:val="00AE0E8A"/>
    <w:rsid w:val="00B05371"/>
    <w:rsid w:val="00B23C48"/>
    <w:rsid w:val="00B847A7"/>
    <w:rsid w:val="00B86F23"/>
    <w:rsid w:val="00BD19AB"/>
    <w:rsid w:val="00BD3E42"/>
    <w:rsid w:val="00BE567B"/>
    <w:rsid w:val="00BE77A3"/>
    <w:rsid w:val="00C46BA0"/>
    <w:rsid w:val="00C8210D"/>
    <w:rsid w:val="00CD3754"/>
    <w:rsid w:val="00D04500"/>
    <w:rsid w:val="00D05AA9"/>
    <w:rsid w:val="00D31148"/>
    <w:rsid w:val="00D3164C"/>
    <w:rsid w:val="00D34C34"/>
    <w:rsid w:val="00D466DD"/>
    <w:rsid w:val="00D83E48"/>
    <w:rsid w:val="00D84FEA"/>
    <w:rsid w:val="00DB510F"/>
    <w:rsid w:val="00DD706D"/>
    <w:rsid w:val="00E01CE7"/>
    <w:rsid w:val="00E5791F"/>
    <w:rsid w:val="00E60BC0"/>
    <w:rsid w:val="00E76B90"/>
    <w:rsid w:val="00EB5FCC"/>
    <w:rsid w:val="00F26B0E"/>
    <w:rsid w:val="00F558CF"/>
    <w:rsid w:val="00F6039A"/>
    <w:rsid w:val="00F67C64"/>
    <w:rsid w:val="00F93B01"/>
    <w:rsid w:val="00F94775"/>
    <w:rsid w:val="00FB04DE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B1D3B"/>
  <w15:chartTrackingRefBased/>
  <w15:docId w15:val="{CECF56D2-31CF-4F93-9BCD-0F0754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90"/>
    <w:pPr>
      <w:tabs>
        <w:tab w:val="left" w:pos="567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bCs/>
      <w:iCs/>
      <w:color w:val="000000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3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6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7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C48"/>
    <w:rPr>
      <w:rFonts w:asciiTheme="majorHAnsi" w:eastAsiaTheme="majorEastAsia" w:hAnsiTheme="majorHAnsi" w:cstheme="majorBidi"/>
      <w:bCs/>
      <w:iCs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606B"/>
    <w:rPr>
      <w:rFonts w:asciiTheme="majorHAnsi" w:eastAsiaTheme="majorEastAsia" w:hAnsiTheme="majorHAnsi" w:cstheme="majorBidi"/>
      <w:bCs/>
      <w:iCs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D83E48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D83E48"/>
  </w:style>
  <w:style w:type="character" w:customStyle="1" w:styleId="FodnotetekstTegn">
    <w:name w:val="Fodnotetekst Tegn"/>
    <w:basedOn w:val="Standardskrifttypeiafsnit"/>
    <w:link w:val="Fodnotetekst"/>
    <w:semiHidden/>
    <w:rsid w:val="00D83E48"/>
    <w:rPr>
      <w:rFonts w:ascii="Verdana" w:eastAsia="Times New Roman" w:hAnsi="Verdana" w:cs="Arial"/>
      <w:bCs/>
      <w:iCs/>
      <w:color w:val="000000"/>
      <w:sz w:val="20"/>
      <w:szCs w:val="20"/>
      <w:lang w:eastAsia="da-DK"/>
    </w:rPr>
  </w:style>
  <w:style w:type="character" w:styleId="Fodnotehenvisning">
    <w:name w:val="footnote reference"/>
    <w:semiHidden/>
    <w:rsid w:val="00D83E48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B05371"/>
    <w:pPr>
      <w:tabs>
        <w:tab w:val="clear" w:pos="567"/>
      </w:tabs>
      <w:spacing w:line="181" w:lineRule="atLeast"/>
    </w:pPr>
    <w:rPr>
      <w:rFonts w:cs="Times New Roman"/>
      <w:bCs w:val="0"/>
      <w:iCs w:val="0"/>
      <w:color w:val="auto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77A3"/>
    <w:rPr>
      <w:rFonts w:asciiTheme="majorHAnsi" w:eastAsiaTheme="majorEastAsia" w:hAnsiTheme="majorHAnsi" w:cstheme="majorBidi"/>
      <w:bCs/>
      <w:iCs/>
      <w:color w:val="1F3763" w:themeColor="accent1" w:themeShade="7F"/>
      <w:sz w:val="24"/>
      <w:szCs w:val="24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9E4284"/>
    <w:pPr>
      <w:tabs>
        <w:tab w:val="clear" w:pos="567"/>
      </w:tabs>
      <w:autoSpaceDE/>
      <w:autoSpaceDN/>
      <w:adjustRightInd/>
      <w:spacing w:line="259" w:lineRule="auto"/>
      <w:outlineLvl w:val="9"/>
    </w:pPr>
    <w:rPr>
      <w:bCs w:val="0"/>
      <w:iCs w:val="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E4284"/>
    <w:pPr>
      <w:tabs>
        <w:tab w:val="clear" w:pos="56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E4284"/>
    <w:pPr>
      <w:tabs>
        <w:tab w:val="clear" w:pos="567"/>
      </w:tabs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E4284"/>
    <w:pPr>
      <w:tabs>
        <w:tab w:val="clear" w:pos="567"/>
      </w:tabs>
      <w:spacing w:after="100"/>
      <w:ind w:left="400"/>
    </w:pPr>
  </w:style>
  <w:style w:type="character" w:styleId="Hyperlink">
    <w:name w:val="Hyperlink"/>
    <w:basedOn w:val="Standardskrifttypeiafsnit"/>
    <w:uiPriority w:val="99"/>
    <w:unhideWhenUsed/>
    <w:rsid w:val="009E428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794F"/>
    <w:pPr>
      <w:tabs>
        <w:tab w:val="clear" w:pos="567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794F"/>
    <w:rPr>
      <w:rFonts w:ascii="Verdana" w:eastAsia="Times New Roman" w:hAnsi="Verdana" w:cs="Arial"/>
      <w:bCs/>
      <w:iCs/>
      <w:color w:val="000000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6794F"/>
    <w:pPr>
      <w:tabs>
        <w:tab w:val="clear" w:pos="567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794F"/>
    <w:rPr>
      <w:rFonts w:ascii="Verdana" w:eastAsia="Times New Roman" w:hAnsi="Verdana" w:cs="Arial"/>
      <w:bCs/>
      <w:i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57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57C"/>
    <w:rPr>
      <w:rFonts w:ascii="Segoe UI" w:eastAsia="Times New Roman" w:hAnsi="Segoe UI" w:cs="Segoe UI"/>
      <w:bCs/>
      <w:iCs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4926-C3E7-4D2B-BD94-8AE58AEC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1504</Words>
  <Characters>9464</Characters>
  <Application>Microsoft Office Word</Application>
  <DocSecurity>4</DocSecurity>
  <Lines>220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Ørnstrøm</dc:creator>
  <cp:keywords/>
  <dc:description/>
  <cp:lastModifiedBy>Steffen Ørnstrøm</cp:lastModifiedBy>
  <cp:revision>2</cp:revision>
  <dcterms:created xsi:type="dcterms:W3CDTF">2021-02-24T10:05:00Z</dcterms:created>
  <dcterms:modified xsi:type="dcterms:W3CDTF">2021-02-24T10:05:00Z</dcterms:modified>
</cp:coreProperties>
</file>