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71" w:rsidRPr="003E065D" w:rsidRDefault="00093EEA" w:rsidP="00FE6244">
      <w:pPr>
        <w:framePr w:w="2975" w:h="13077" w:hRule="exact" w:hSpace="181" w:wrap="around" w:vAnchor="text" w:hAnchor="page" w:x="8477" w:y="145" w:anchorLock="1"/>
        <w:spacing w:line="240" w:lineRule="atLeast"/>
        <w:suppressOverlap/>
        <w:rPr>
          <w:b/>
          <w:sz w:val="16"/>
          <w:szCs w:val="16"/>
        </w:rPr>
      </w:pPr>
      <w:r>
        <w:rPr>
          <w:b/>
          <w:sz w:val="16"/>
          <w:szCs w:val="16"/>
        </w:rPr>
        <w:t>Miljø</w:t>
      </w:r>
      <w:r w:rsidR="006E40BB" w:rsidRPr="003E065D">
        <w:rPr>
          <w:b/>
          <w:sz w:val="16"/>
          <w:szCs w:val="16"/>
        </w:rPr>
        <w:t xml:space="preserve">, </w:t>
      </w:r>
      <w:r>
        <w:rPr>
          <w:b/>
          <w:sz w:val="16"/>
          <w:szCs w:val="16"/>
        </w:rPr>
        <w:t>Erhverv</w:t>
      </w:r>
      <w:r w:rsidR="006E40BB" w:rsidRPr="003E065D">
        <w:rPr>
          <w:b/>
          <w:sz w:val="16"/>
          <w:szCs w:val="16"/>
        </w:rPr>
        <w:t xml:space="preserve"> og </w:t>
      </w:r>
      <w:r>
        <w:rPr>
          <w:b/>
          <w:sz w:val="16"/>
          <w:szCs w:val="16"/>
        </w:rPr>
        <w:t>Teknik</w:t>
      </w:r>
    </w:p>
    <w:p w:rsidR="00F12871" w:rsidRPr="003E065D" w:rsidRDefault="00EE3CA0" w:rsidP="00FE6244">
      <w:pPr>
        <w:framePr w:w="2975" w:h="13077" w:hRule="exact" w:hSpace="181" w:wrap="around" w:vAnchor="text" w:hAnchor="page" w:x="8477" w:y="145" w:anchorLock="1"/>
        <w:spacing w:line="240" w:lineRule="atLeast"/>
        <w:suppressOverlap/>
        <w:rPr>
          <w:sz w:val="16"/>
          <w:szCs w:val="16"/>
        </w:rPr>
      </w:pPr>
      <w:r>
        <w:rPr>
          <w:sz w:val="16"/>
          <w:szCs w:val="16"/>
        </w:rPr>
        <w:t>Svendborgvej 135</w:t>
      </w:r>
    </w:p>
    <w:p w:rsidR="00F12871" w:rsidRPr="003E065D" w:rsidRDefault="00EE3CA0" w:rsidP="00FE6244">
      <w:pPr>
        <w:framePr w:w="2975" w:h="13077" w:hRule="exact" w:hSpace="181" w:wrap="around" w:vAnchor="text" w:hAnchor="page" w:x="8477" w:y="145" w:anchorLock="1"/>
        <w:spacing w:line="240" w:lineRule="atLeast"/>
        <w:suppressOverlap/>
        <w:rPr>
          <w:sz w:val="16"/>
          <w:szCs w:val="16"/>
        </w:rPr>
      </w:pPr>
      <w:r>
        <w:rPr>
          <w:sz w:val="16"/>
          <w:szCs w:val="16"/>
        </w:rPr>
        <w:t>5762 Vester Skerninge</w:t>
      </w:r>
    </w:p>
    <w:p w:rsidR="00F12871" w:rsidRPr="003E065D" w:rsidRDefault="00F12871" w:rsidP="00FE6244">
      <w:pPr>
        <w:framePr w:w="2975" w:h="13077" w:hRule="exact" w:hSpace="181" w:wrap="around" w:vAnchor="text" w:hAnchor="page" w:x="8477" w:y="145" w:anchorLock="1"/>
        <w:spacing w:line="240" w:lineRule="atLeast"/>
        <w:suppressOverlap/>
        <w:rPr>
          <w:sz w:val="16"/>
          <w:szCs w:val="16"/>
        </w:rPr>
      </w:pPr>
    </w:p>
    <w:p w:rsidR="0000009D" w:rsidRPr="003E065D" w:rsidRDefault="0000009D" w:rsidP="00FE6244">
      <w:pPr>
        <w:framePr w:w="2975" w:h="13077" w:hRule="exact" w:hSpace="181" w:wrap="around" w:vAnchor="text" w:hAnchor="page" w:x="8477" w:y="145" w:anchorLock="1"/>
        <w:tabs>
          <w:tab w:val="left" w:pos="567"/>
        </w:tabs>
        <w:spacing w:line="240" w:lineRule="atLeast"/>
        <w:suppressOverlap/>
        <w:rPr>
          <w:sz w:val="16"/>
          <w:szCs w:val="16"/>
        </w:rPr>
      </w:pPr>
      <w:r w:rsidRPr="003E065D">
        <w:rPr>
          <w:sz w:val="16"/>
          <w:szCs w:val="16"/>
        </w:rPr>
        <w:t>Tlf.</w:t>
      </w:r>
      <w:r w:rsidR="00FE1C48" w:rsidRPr="003E065D">
        <w:rPr>
          <w:sz w:val="16"/>
          <w:szCs w:val="16"/>
        </w:rPr>
        <w:t>:</w:t>
      </w:r>
      <w:r w:rsidR="00FE1C48" w:rsidRPr="003E065D">
        <w:rPr>
          <w:sz w:val="16"/>
          <w:szCs w:val="16"/>
        </w:rPr>
        <w:tab/>
      </w:r>
      <w:r w:rsidRPr="003E065D">
        <w:rPr>
          <w:sz w:val="16"/>
          <w:szCs w:val="16"/>
        </w:rPr>
        <w:t>62 23 30 00</w:t>
      </w:r>
    </w:p>
    <w:p w:rsidR="00F12871" w:rsidRPr="003E065D" w:rsidRDefault="00F12871" w:rsidP="00FE6244">
      <w:pPr>
        <w:framePr w:w="2975" w:h="13077" w:hRule="exact" w:hSpace="181" w:wrap="around" w:vAnchor="text" w:hAnchor="page" w:x="8477" w:y="145" w:anchorLock="1"/>
        <w:tabs>
          <w:tab w:val="left" w:pos="567"/>
        </w:tabs>
        <w:spacing w:line="240" w:lineRule="atLeast"/>
        <w:suppressOverlap/>
        <w:rPr>
          <w:sz w:val="16"/>
          <w:szCs w:val="16"/>
        </w:rPr>
      </w:pPr>
    </w:p>
    <w:p w:rsidR="00302878" w:rsidRPr="003E065D" w:rsidRDefault="00302878" w:rsidP="00FE6244">
      <w:pPr>
        <w:framePr w:w="2975" w:h="13077" w:hRule="exact" w:hSpace="181" w:wrap="around" w:vAnchor="text" w:hAnchor="page" w:x="8477" w:y="145" w:anchorLock="1"/>
        <w:spacing w:line="240" w:lineRule="atLeast"/>
        <w:suppressOverlap/>
        <w:rPr>
          <w:sz w:val="16"/>
          <w:szCs w:val="16"/>
        </w:rPr>
      </w:pPr>
    </w:p>
    <w:p w:rsidR="008079D0" w:rsidRPr="003E065D" w:rsidRDefault="008079D0" w:rsidP="00FE6244">
      <w:pPr>
        <w:framePr w:w="2975" w:h="13077" w:hRule="exact" w:hSpace="181" w:wrap="around" w:vAnchor="text" w:hAnchor="page" w:x="8477" w:y="145" w:anchorLock="1"/>
        <w:spacing w:line="240" w:lineRule="atLeast"/>
        <w:suppressOverlap/>
        <w:rPr>
          <w:b/>
          <w:sz w:val="16"/>
          <w:szCs w:val="16"/>
        </w:rPr>
      </w:pPr>
    </w:p>
    <w:p w:rsidR="006B15A8" w:rsidRPr="003E065D" w:rsidRDefault="00093EEA" w:rsidP="00FE6244">
      <w:pPr>
        <w:framePr w:w="2975" w:h="13077" w:hRule="exact" w:hSpace="181" w:wrap="around" w:vAnchor="text" w:hAnchor="page" w:x="8477" w:y="145" w:anchorLock="1"/>
        <w:spacing w:line="240" w:lineRule="atLeast"/>
        <w:suppressOverlap/>
        <w:rPr>
          <w:sz w:val="16"/>
          <w:szCs w:val="16"/>
        </w:rPr>
      </w:pPr>
      <w:r>
        <w:rPr>
          <w:sz w:val="16"/>
          <w:szCs w:val="16"/>
        </w:rPr>
        <w:t>industri</w:t>
      </w:r>
      <w:r w:rsidR="006B15A8" w:rsidRPr="003E065D">
        <w:rPr>
          <w:sz w:val="16"/>
          <w:szCs w:val="16"/>
        </w:rPr>
        <w:t>@svendborg.dk</w:t>
      </w:r>
    </w:p>
    <w:p w:rsidR="00FE6244" w:rsidRPr="003E065D" w:rsidRDefault="00FE6244" w:rsidP="00FE6244">
      <w:pPr>
        <w:framePr w:w="2975" w:h="13077" w:hRule="exact" w:hSpace="181" w:wrap="around" w:vAnchor="text" w:hAnchor="page" w:x="8477" w:y="145" w:anchorLock="1"/>
        <w:spacing w:line="240" w:lineRule="atLeast"/>
        <w:suppressOverlap/>
        <w:rPr>
          <w:sz w:val="16"/>
          <w:szCs w:val="16"/>
        </w:rPr>
      </w:pPr>
      <w:r w:rsidRPr="003E065D">
        <w:rPr>
          <w:sz w:val="16"/>
          <w:szCs w:val="16"/>
        </w:rPr>
        <w:t>www.svendborg.dk</w:t>
      </w:r>
    </w:p>
    <w:p w:rsidR="004E62F6" w:rsidRPr="003E065D" w:rsidRDefault="004E62F6" w:rsidP="00FE6244">
      <w:pPr>
        <w:framePr w:w="2975" w:h="13077" w:hRule="exact" w:hSpace="181" w:wrap="around" w:vAnchor="text" w:hAnchor="page" w:x="8477" w:y="145" w:anchorLock="1"/>
        <w:spacing w:line="240" w:lineRule="atLeast"/>
        <w:suppressOverlap/>
        <w:rPr>
          <w:sz w:val="16"/>
          <w:szCs w:val="16"/>
        </w:rPr>
      </w:pPr>
    </w:p>
    <w:p w:rsidR="004E62F6" w:rsidRPr="003E065D" w:rsidRDefault="004E62F6" w:rsidP="00FE6244">
      <w:pPr>
        <w:framePr w:w="2975" w:h="13077" w:hRule="exact" w:hSpace="181" w:wrap="around" w:vAnchor="text" w:hAnchor="page" w:x="8477" w:y="145" w:anchorLock="1"/>
        <w:spacing w:line="240" w:lineRule="atLeast"/>
        <w:suppressOverlap/>
        <w:rPr>
          <w:sz w:val="16"/>
          <w:szCs w:val="16"/>
        </w:rPr>
      </w:pPr>
    </w:p>
    <w:p w:rsidR="00BA14CB" w:rsidRPr="003E065D" w:rsidRDefault="00BA14CB" w:rsidP="00FE6244">
      <w:pPr>
        <w:framePr w:w="2975" w:h="13077" w:hRule="exact" w:hSpace="181" w:wrap="around" w:vAnchor="text" w:hAnchor="page" w:x="8477" w:y="145" w:anchorLock="1"/>
        <w:spacing w:line="240" w:lineRule="atLeast"/>
        <w:suppressOverlap/>
        <w:rPr>
          <w:sz w:val="16"/>
          <w:szCs w:val="16"/>
        </w:rPr>
      </w:pPr>
    </w:p>
    <w:p w:rsidR="00BA14CB" w:rsidRPr="003E065D" w:rsidRDefault="00BA14CB" w:rsidP="00FE6244">
      <w:pPr>
        <w:framePr w:w="2975" w:h="13077" w:hRule="exact" w:hSpace="181" w:wrap="around" w:vAnchor="text" w:hAnchor="page" w:x="8477" w:y="145" w:anchorLock="1"/>
        <w:spacing w:line="240" w:lineRule="atLeast"/>
        <w:suppressOverlap/>
        <w:rPr>
          <w:sz w:val="16"/>
          <w:szCs w:val="16"/>
        </w:rPr>
      </w:pPr>
    </w:p>
    <w:p w:rsidR="00D444DF" w:rsidRPr="003E065D" w:rsidRDefault="00D444DF" w:rsidP="00FE6244">
      <w:pPr>
        <w:framePr w:w="2975" w:h="13077" w:hRule="exact" w:hSpace="181" w:wrap="around" w:vAnchor="text" w:hAnchor="page" w:x="8477" w:y="145" w:anchorLock="1"/>
        <w:spacing w:line="240" w:lineRule="atLeast"/>
        <w:suppressOverlap/>
        <w:rPr>
          <w:sz w:val="16"/>
          <w:szCs w:val="16"/>
        </w:rPr>
      </w:pPr>
    </w:p>
    <w:p w:rsidR="00FE76C9" w:rsidRPr="003E065D" w:rsidRDefault="00966CB4" w:rsidP="00FE6244">
      <w:pPr>
        <w:framePr w:w="2975" w:h="13077" w:hRule="exact" w:hSpace="181" w:wrap="around" w:vAnchor="text" w:hAnchor="page" w:x="8477" w:y="145" w:anchorLock="1"/>
        <w:spacing w:line="240" w:lineRule="atLeast"/>
        <w:suppressOverlap/>
      </w:pPr>
      <w:r>
        <w:t>28</w:t>
      </w:r>
      <w:r w:rsidR="00411902" w:rsidRPr="003E065D">
        <w:t xml:space="preserve">. </w:t>
      </w:r>
      <w:r w:rsidR="00910A32">
        <w:t>januar</w:t>
      </w:r>
      <w:r w:rsidR="00A82AFE" w:rsidRPr="003E065D">
        <w:t xml:space="preserve"> </w:t>
      </w:r>
      <w:r w:rsidR="00580B20" w:rsidRPr="003E065D">
        <w:t>201</w:t>
      </w:r>
      <w:r w:rsidR="00910A32">
        <w:t>9</w:t>
      </w:r>
    </w:p>
    <w:p w:rsidR="00BA14CB" w:rsidRPr="003E065D" w:rsidRDefault="00BA14CB" w:rsidP="00FE6244">
      <w:pPr>
        <w:framePr w:w="2975" w:h="13077" w:hRule="exact" w:hSpace="181" w:wrap="around" w:vAnchor="text" w:hAnchor="page" w:x="8477" w:y="145" w:anchorLock="1"/>
        <w:spacing w:line="240" w:lineRule="atLeast"/>
        <w:suppressOverlap/>
        <w:rPr>
          <w:sz w:val="16"/>
          <w:szCs w:val="16"/>
        </w:rPr>
      </w:pPr>
    </w:p>
    <w:p w:rsidR="004E62F6" w:rsidRPr="003E065D" w:rsidRDefault="004E62F6" w:rsidP="00FE6244">
      <w:pPr>
        <w:framePr w:w="2975" w:h="13077" w:hRule="exact" w:hSpace="181" w:wrap="around" w:vAnchor="text" w:hAnchor="page" w:x="8477" w:y="145" w:anchorLock="1"/>
        <w:spacing w:line="240" w:lineRule="atLeast"/>
        <w:suppressOverlap/>
        <w:rPr>
          <w:sz w:val="16"/>
          <w:szCs w:val="16"/>
        </w:rPr>
      </w:pPr>
    </w:p>
    <w:p w:rsidR="0000009D" w:rsidRPr="003E065D" w:rsidRDefault="0000009D" w:rsidP="00FE6244">
      <w:pPr>
        <w:framePr w:w="2975" w:h="13077" w:hRule="exact" w:hSpace="181" w:wrap="around" w:vAnchor="text" w:hAnchor="page" w:x="8477" w:y="145" w:anchorLock="1"/>
        <w:spacing w:line="240" w:lineRule="atLeast"/>
        <w:suppressOverlap/>
        <w:rPr>
          <w:sz w:val="16"/>
          <w:szCs w:val="16"/>
        </w:rPr>
      </w:pPr>
    </w:p>
    <w:p w:rsidR="00DF521D" w:rsidRPr="003E065D" w:rsidRDefault="0000009D" w:rsidP="00FE6244">
      <w:pPr>
        <w:framePr w:w="2975" w:h="13077" w:hRule="exact" w:hSpace="181" w:wrap="around" w:vAnchor="text" w:hAnchor="page" w:x="8477" w:y="145" w:anchorLock="1"/>
        <w:spacing w:line="240" w:lineRule="atLeast"/>
        <w:suppressOverlap/>
        <w:rPr>
          <w:sz w:val="16"/>
          <w:szCs w:val="16"/>
        </w:rPr>
      </w:pPr>
      <w:proofErr w:type="spellStart"/>
      <w:r w:rsidRPr="003E065D">
        <w:rPr>
          <w:sz w:val="16"/>
          <w:szCs w:val="16"/>
        </w:rPr>
        <w:t>Sagsid</w:t>
      </w:r>
      <w:proofErr w:type="spellEnd"/>
      <w:r w:rsidRPr="003E065D">
        <w:rPr>
          <w:sz w:val="16"/>
          <w:szCs w:val="16"/>
        </w:rPr>
        <w:t xml:space="preserve">: </w:t>
      </w:r>
      <w:r w:rsidR="00EF1FA5">
        <w:rPr>
          <w:sz w:val="16"/>
          <w:szCs w:val="16"/>
        </w:rPr>
        <w:t>18/26097</w:t>
      </w:r>
    </w:p>
    <w:p w:rsidR="00FE76C9" w:rsidRPr="003E065D" w:rsidRDefault="0000009D" w:rsidP="00FE6244">
      <w:pPr>
        <w:framePr w:w="2975" w:h="13077" w:hRule="exact" w:hSpace="181" w:wrap="around" w:vAnchor="text" w:hAnchor="page" w:x="8477" w:y="145" w:anchorLock="1"/>
        <w:spacing w:line="240" w:lineRule="atLeast"/>
        <w:suppressOverlap/>
        <w:rPr>
          <w:sz w:val="16"/>
          <w:szCs w:val="16"/>
        </w:rPr>
      </w:pPr>
      <w:r w:rsidRPr="003E065D">
        <w:rPr>
          <w:sz w:val="16"/>
          <w:szCs w:val="16"/>
        </w:rPr>
        <w:t xml:space="preserve">Ref.: </w:t>
      </w:r>
      <w:r w:rsidR="00980E0A" w:rsidRPr="003E065D">
        <w:rPr>
          <w:sz w:val="16"/>
          <w:szCs w:val="16"/>
        </w:rPr>
        <w:t>TTH</w:t>
      </w:r>
    </w:p>
    <w:p w:rsidR="004E62F6" w:rsidRPr="003E065D" w:rsidRDefault="004E62F6" w:rsidP="00FE6244">
      <w:pPr>
        <w:framePr w:w="2975" w:h="13077" w:hRule="exact" w:hSpace="181" w:wrap="around" w:vAnchor="text" w:hAnchor="page" w:x="8477" w:y="145" w:anchorLock="1"/>
        <w:spacing w:line="240" w:lineRule="atLeast"/>
        <w:suppressOverlap/>
        <w:rPr>
          <w:sz w:val="16"/>
          <w:szCs w:val="16"/>
        </w:rPr>
      </w:pPr>
    </w:p>
    <w:p w:rsidR="00FE1C48" w:rsidRPr="003E065D" w:rsidRDefault="00FE1C48"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BA14CB" w:rsidRPr="003E065D" w:rsidRDefault="00BA14CB"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8559BF" w:rsidRPr="003E065D" w:rsidRDefault="008559BF" w:rsidP="00FE6244">
      <w:pPr>
        <w:framePr w:w="2975" w:h="13077" w:hRule="exact" w:hSpace="181" w:wrap="around" w:vAnchor="text" w:hAnchor="page" w:x="8477" w:y="145" w:anchorLock="1"/>
        <w:spacing w:line="240" w:lineRule="atLeast"/>
        <w:suppressOverlap/>
        <w:rPr>
          <w:sz w:val="16"/>
          <w:szCs w:val="16"/>
        </w:rPr>
      </w:pPr>
    </w:p>
    <w:p w:rsidR="008559BF" w:rsidRPr="003E065D" w:rsidRDefault="008559BF" w:rsidP="00FE6244">
      <w:pPr>
        <w:framePr w:w="2975" w:h="13077" w:hRule="exact" w:hSpace="181" w:wrap="around" w:vAnchor="text" w:hAnchor="page" w:x="8477" w:y="145" w:anchorLock="1"/>
        <w:spacing w:line="240" w:lineRule="atLeast"/>
        <w:suppressOverlap/>
        <w:rPr>
          <w:sz w:val="16"/>
          <w:szCs w:val="16"/>
        </w:rPr>
      </w:pPr>
    </w:p>
    <w:p w:rsidR="00D71EE5" w:rsidRPr="003E065D" w:rsidRDefault="00D71EE5" w:rsidP="00FE6244">
      <w:pPr>
        <w:framePr w:w="2975" w:h="13077" w:hRule="exact" w:hSpace="181" w:wrap="around" w:vAnchor="text" w:hAnchor="page" w:x="8477" w:y="145" w:anchorLock="1"/>
        <w:spacing w:line="240" w:lineRule="atLeast"/>
        <w:suppressOverlap/>
        <w:rPr>
          <w:sz w:val="16"/>
          <w:szCs w:val="16"/>
        </w:rPr>
      </w:pPr>
    </w:p>
    <w:p w:rsidR="00D71EE5" w:rsidRPr="003E065D" w:rsidRDefault="00D71EE5" w:rsidP="00FE6244">
      <w:pPr>
        <w:framePr w:w="2975" w:h="13077" w:hRule="exact" w:hSpace="181" w:wrap="around" w:vAnchor="text" w:hAnchor="page" w:x="8477" w:y="145" w:anchorLock="1"/>
        <w:spacing w:line="240" w:lineRule="atLeast"/>
        <w:suppressOverlap/>
        <w:rPr>
          <w:sz w:val="16"/>
          <w:szCs w:val="16"/>
        </w:rPr>
      </w:pPr>
    </w:p>
    <w:p w:rsidR="008559BF" w:rsidRPr="003E065D" w:rsidRDefault="008559BF" w:rsidP="00FE6244">
      <w:pPr>
        <w:framePr w:w="2975" w:h="13077" w:hRule="exact" w:hSpace="181" w:wrap="around" w:vAnchor="text" w:hAnchor="page" w:x="8477" w:y="145" w:anchorLock="1"/>
        <w:spacing w:line="240" w:lineRule="atLeast"/>
        <w:suppressOverlap/>
        <w:rPr>
          <w:sz w:val="16"/>
          <w:szCs w:val="16"/>
        </w:rPr>
      </w:pPr>
    </w:p>
    <w:p w:rsidR="008559BF" w:rsidRPr="003E065D" w:rsidRDefault="008559BF" w:rsidP="00FE6244">
      <w:pPr>
        <w:framePr w:w="2975" w:h="13077" w:hRule="exact" w:hSpace="181" w:wrap="around" w:vAnchor="text" w:hAnchor="page" w:x="8477" w:y="145" w:anchorLock="1"/>
        <w:spacing w:line="240" w:lineRule="atLeast"/>
        <w:suppressOverlap/>
        <w:rPr>
          <w:noProof/>
          <w:sz w:val="16"/>
          <w:szCs w:val="16"/>
        </w:rPr>
      </w:pPr>
    </w:p>
    <w:p w:rsidR="00E53568" w:rsidRPr="003E065D" w:rsidRDefault="00E53568" w:rsidP="00FE6244">
      <w:pPr>
        <w:framePr w:w="2975" w:h="13077" w:hRule="exact" w:hSpace="181" w:wrap="around" w:vAnchor="text" w:hAnchor="page" w:x="8477" w:y="145" w:anchorLock="1"/>
        <w:spacing w:line="240" w:lineRule="atLeast"/>
        <w:suppressOverlap/>
        <w:rPr>
          <w:sz w:val="16"/>
          <w:szCs w:val="16"/>
        </w:rPr>
      </w:pPr>
    </w:p>
    <w:p w:rsidR="008559BF" w:rsidRPr="003E065D" w:rsidRDefault="008559BF"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pacing w:line="240" w:lineRule="atLeast"/>
        <w:suppressOverlap/>
        <w:rPr>
          <w:sz w:val="16"/>
          <w:szCs w:val="16"/>
        </w:rPr>
      </w:pPr>
    </w:p>
    <w:p w:rsidR="007377B1" w:rsidRPr="003E065D" w:rsidRDefault="007377B1" w:rsidP="00FE6244">
      <w:pPr>
        <w:framePr w:w="2975" w:h="13077" w:hRule="exact" w:hSpace="181" w:wrap="around" w:vAnchor="text" w:hAnchor="page" w:x="8477" w:y="145" w:anchorLock="1"/>
        <w:suppressOverlap/>
        <w:rPr>
          <w:b/>
          <w:sz w:val="16"/>
          <w:szCs w:val="16"/>
        </w:rPr>
      </w:pPr>
      <w:r w:rsidRPr="003E065D">
        <w:rPr>
          <w:b/>
          <w:sz w:val="16"/>
          <w:szCs w:val="16"/>
        </w:rPr>
        <w:t>Åbningstider</w:t>
      </w:r>
    </w:p>
    <w:p w:rsidR="007377B1" w:rsidRPr="003E065D" w:rsidRDefault="007377B1" w:rsidP="00FE6244">
      <w:pPr>
        <w:framePr w:w="2975" w:h="13077" w:hRule="exact" w:hSpace="181" w:wrap="around" w:vAnchor="text" w:hAnchor="page" w:x="8477" w:y="145" w:anchorLock="1"/>
        <w:tabs>
          <w:tab w:val="left" w:pos="1332"/>
        </w:tabs>
        <w:spacing w:line="240" w:lineRule="atLeast"/>
        <w:suppressOverlap/>
        <w:rPr>
          <w:sz w:val="16"/>
          <w:szCs w:val="16"/>
        </w:rPr>
      </w:pPr>
      <w:r w:rsidRPr="003E065D">
        <w:rPr>
          <w:sz w:val="16"/>
          <w:szCs w:val="16"/>
        </w:rPr>
        <w:t>Mandag-onsdag</w:t>
      </w:r>
      <w:r w:rsidR="00FE1C48" w:rsidRPr="003E065D">
        <w:rPr>
          <w:sz w:val="16"/>
          <w:szCs w:val="16"/>
        </w:rPr>
        <w:tab/>
      </w:r>
      <w:r w:rsidRPr="003E065D">
        <w:rPr>
          <w:sz w:val="16"/>
          <w:szCs w:val="16"/>
        </w:rPr>
        <w:t>9.00-15.00</w:t>
      </w:r>
    </w:p>
    <w:p w:rsidR="007377B1" w:rsidRPr="003E065D" w:rsidRDefault="00FE1C48" w:rsidP="00FE6244">
      <w:pPr>
        <w:framePr w:w="2975" w:h="13077" w:hRule="exact" w:hSpace="181" w:wrap="around" w:vAnchor="text" w:hAnchor="page" w:x="8477" w:y="145" w:anchorLock="1"/>
        <w:tabs>
          <w:tab w:val="left" w:pos="1332"/>
        </w:tabs>
        <w:spacing w:line="240" w:lineRule="atLeast"/>
        <w:suppressOverlap/>
        <w:rPr>
          <w:sz w:val="16"/>
          <w:szCs w:val="16"/>
        </w:rPr>
      </w:pPr>
      <w:r w:rsidRPr="003E065D">
        <w:rPr>
          <w:sz w:val="16"/>
          <w:szCs w:val="16"/>
        </w:rPr>
        <w:t>Torsdag</w:t>
      </w:r>
      <w:r w:rsidRPr="003E065D">
        <w:rPr>
          <w:sz w:val="16"/>
          <w:szCs w:val="16"/>
        </w:rPr>
        <w:tab/>
      </w:r>
      <w:r w:rsidR="00C333BD" w:rsidRPr="003E065D">
        <w:rPr>
          <w:sz w:val="16"/>
          <w:szCs w:val="16"/>
        </w:rPr>
        <w:t>10</w:t>
      </w:r>
      <w:r w:rsidR="007377B1" w:rsidRPr="003E065D">
        <w:rPr>
          <w:sz w:val="16"/>
          <w:szCs w:val="16"/>
        </w:rPr>
        <w:t>.00-</w:t>
      </w:r>
      <w:r w:rsidR="00E31620" w:rsidRPr="003E065D">
        <w:rPr>
          <w:sz w:val="16"/>
          <w:szCs w:val="16"/>
        </w:rPr>
        <w:t>1</w:t>
      </w:r>
      <w:r w:rsidR="00C333BD" w:rsidRPr="003E065D">
        <w:rPr>
          <w:sz w:val="16"/>
          <w:szCs w:val="16"/>
        </w:rPr>
        <w:t>6</w:t>
      </w:r>
      <w:r w:rsidR="007377B1" w:rsidRPr="003E065D">
        <w:rPr>
          <w:sz w:val="16"/>
          <w:szCs w:val="16"/>
        </w:rPr>
        <w:t>.</w:t>
      </w:r>
      <w:r w:rsidR="00EC4930" w:rsidRPr="003E065D">
        <w:rPr>
          <w:sz w:val="16"/>
          <w:szCs w:val="16"/>
        </w:rPr>
        <w:t>3</w:t>
      </w:r>
      <w:r w:rsidR="007377B1" w:rsidRPr="003E065D">
        <w:rPr>
          <w:sz w:val="16"/>
          <w:szCs w:val="16"/>
        </w:rPr>
        <w:t>0</w:t>
      </w:r>
    </w:p>
    <w:p w:rsidR="00E31620" w:rsidRPr="003E065D" w:rsidRDefault="00E31620" w:rsidP="00FE6244">
      <w:pPr>
        <w:framePr w:w="2975" w:h="13077" w:hRule="exact" w:hSpace="181" w:wrap="around" w:vAnchor="text" w:hAnchor="page" w:x="8477" w:y="145" w:anchorLock="1"/>
        <w:tabs>
          <w:tab w:val="left" w:pos="1332"/>
        </w:tabs>
        <w:spacing w:line="240" w:lineRule="atLeast"/>
        <w:suppressOverlap/>
        <w:rPr>
          <w:sz w:val="16"/>
          <w:szCs w:val="16"/>
        </w:rPr>
      </w:pPr>
      <w:r w:rsidRPr="003E065D">
        <w:rPr>
          <w:sz w:val="16"/>
          <w:szCs w:val="16"/>
        </w:rPr>
        <w:t>Fredag</w:t>
      </w:r>
      <w:r w:rsidR="00FE1C48" w:rsidRPr="003E065D">
        <w:rPr>
          <w:sz w:val="16"/>
          <w:szCs w:val="16"/>
        </w:rPr>
        <w:tab/>
      </w:r>
      <w:r w:rsidRPr="003E065D">
        <w:rPr>
          <w:sz w:val="16"/>
          <w:szCs w:val="16"/>
        </w:rPr>
        <w:t>9.00-1</w:t>
      </w:r>
      <w:r w:rsidR="00C333BD" w:rsidRPr="003E065D">
        <w:rPr>
          <w:sz w:val="16"/>
          <w:szCs w:val="16"/>
        </w:rPr>
        <w:t>4</w:t>
      </w:r>
      <w:r w:rsidRPr="003E065D">
        <w:rPr>
          <w:sz w:val="16"/>
          <w:szCs w:val="16"/>
        </w:rPr>
        <w:t>.00</w:t>
      </w:r>
    </w:p>
    <w:p w:rsidR="00163F86" w:rsidRPr="003E065D" w:rsidRDefault="00163F86" w:rsidP="00410CF2">
      <w:pPr>
        <w:rPr>
          <w:rFonts w:cs="Arial"/>
          <w:bCs/>
          <w:color w:val="000000"/>
        </w:rPr>
      </w:pPr>
    </w:p>
    <w:p w:rsidR="00163F86" w:rsidRPr="003E065D" w:rsidRDefault="00163F86" w:rsidP="00410CF2">
      <w:pPr>
        <w:rPr>
          <w:rFonts w:cs="Arial"/>
          <w:bCs/>
          <w:color w:val="000000"/>
        </w:rPr>
      </w:pPr>
    </w:p>
    <w:p w:rsidR="00C275FC" w:rsidRPr="003E065D" w:rsidRDefault="006F0DDF" w:rsidP="00410CF2">
      <w:pPr>
        <w:rPr>
          <w:rFonts w:cs="Arial"/>
          <w:bCs/>
          <w:color w:val="000000"/>
        </w:rPr>
      </w:pPr>
      <w:r>
        <w:rPr>
          <w:rFonts w:cs="Arial"/>
          <w:bCs/>
          <w:color w:val="000000"/>
        </w:rPr>
        <w:t>Sydfyns Genvindings I</w:t>
      </w:r>
      <w:r w:rsidR="000C21A7" w:rsidRPr="003E065D">
        <w:rPr>
          <w:rFonts w:cs="Arial"/>
          <w:bCs/>
          <w:color w:val="000000"/>
        </w:rPr>
        <w:t>ndustri</w:t>
      </w:r>
    </w:p>
    <w:p w:rsidR="00163F86" w:rsidRPr="003E065D" w:rsidRDefault="00E53568" w:rsidP="00410CF2">
      <w:pPr>
        <w:rPr>
          <w:rFonts w:cs="Arial"/>
          <w:bCs/>
          <w:color w:val="000000"/>
        </w:rPr>
      </w:pPr>
      <w:r w:rsidRPr="003E065D">
        <w:rPr>
          <w:rFonts w:cs="Arial"/>
          <w:bCs/>
          <w:color w:val="000000"/>
        </w:rPr>
        <w:t>Kuopiovej 36</w:t>
      </w:r>
    </w:p>
    <w:p w:rsidR="00B14482" w:rsidRPr="003E065D" w:rsidRDefault="00B14482" w:rsidP="00410CF2">
      <w:pPr>
        <w:rPr>
          <w:rFonts w:cs="Arial"/>
          <w:bCs/>
          <w:color w:val="000000"/>
        </w:rPr>
      </w:pPr>
      <w:r w:rsidRPr="003E065D">
        <w:rPr>
          <w:rFonts w:cs="Arial"/>
          <w:bCs/>
          <w:color w:val="000000"/>
        </w:rPr>
        <w:t>5700 Svendborg</w:t>
      </w:r>
    </w:p>
    <w:p w:rsidR="00B14482" w:rsidRPr="003E065D" w:rsidRDefault="00B14482" w:rsidP="00410CF2">
      <w:pPr>
        <w:rPr>
          <w:rFonts w:cs="Arial"/>
          <w:bCs/>
          <w:color w:val="000000"/>
        </w:rPr>
      </w:pPr>
      <w:r w:rsidRPr="003E065D">
        <w:rPr>
          <w:rFonts w:cs="Arial"/>
          <w:bCs/>
          <w:color w:val="000000"/>
        </w:rPr>
        <w:t>Att.: Torben Lund Davidsen</w:t>
      </w:r>
    </w:p>
    <w:p w:rsidR="00B14482" w:rsidRPr="003E065D" w:rsidRDefault="00B14482" w:rsidP="00410CF2">
      <w:pPr>
        <w:rPr>
          <w:rFonts w:cs="Arial"/>
          <w:bCs/>
          <w:color w:val="000000"/>
        </w:rPr>
      </w:pPr>
    </w:p>
    <w:p w:rsidR="00B14482" w:rsidRPr="003E065D" w:rsidRDefault="00B14482" w:rsidP="00410CF2">
      <w:pPr>
        <w:rPr>
          <w:rFonts w:cs="Arial"/>
          <w:bCs/>
          <w:color w:val="000000"/>
        </w:rPr>
      </w:pPr>
      <w:r w:rsidRPr="003E065D">
        <w:rPr>
          <w:rFonts w:cs="Arial"/>
          <w:bCs/>
          <w:color w:val="000000"/>
        </w:rPr>
        <w:t xml:space="preserve">Sendt som mail til: </w:t>
      </w:r>
      <w:r w:rsidRPr="003E065D">
        <w:rPr>
          <w:rFonts w:cs="Arial"/>
          <w:bCs/>
          <w:color w:val="000000"/>
        </w:rPr>
        <w:tab/>
      </w:r>
      <w:hyperlink r:id="rId8" w:history="1">
        <w:r w:rsidRPr="003E065D">
          <w:rPr>
            <w:rStyle w:val="Hyperlink"/>
            <w:rFonts w:cs="Arial"/>
            <w:bCs/>
          </w:rPr>
          <w:t>Torben@tonny-madsen.dk</w:t>
        </w:r>
      </w:hyperlink>
      <w:r w:rsidRPr="003E065D">
        <w:rPr>
          <w:rFonts w:cs="Arial"/>
          <w:bCs/>
          <w:color w:val="000000"/>
        </w:rPr>
        <w:t xml:space="preserve"> </w:t>
      </w:r>
    </w:p>
    <w:p w:rsidR="00163F86" w:rsidRPr="003E065D" w:rsidRDefault="00B14482" w:rsidP="00410CF2">
      <w:pPr>
        <w:rPr>
          <w:rFonts w:cs="Arial"/>
          <w:bCs/>
          <w:color w:val="000000"/>
        </w:rPr>
      </w:pPr>
      <w:r w:rsidRPr="003E065D">
        <w:rPr>
          <w:rFonts w:cs="Arial"/>
          <w:b/>
          <w:bCs/>
          <w:color w:val="000000"/>
        </w:rPr>
        <w:tab/>
      </w:r>
      <w:r w:rsidRPr="003E065D">
        <w:rPr>
          <w:rFonts w:cs="Arial"/>
          <w:b/>
          <w:bCs/>
          <w:color w:val="000000"/>
        </w:rPr>
        <w:tab/>
      </w:r>
      <w:hyperlink r:id="rId9" w:history="1">
        <w:r w:rsidR="00F62B00" w:rsidRPr="003E065D">
          <w:rPr>
            <w:rStyle w:val="Hyperlink"/>
            <w:rFonts w:cs="Arial"/>
            <w:bCs/>
          </w:rPr>
          <w:t>dorte@ecohouse.dk</w:t>
        </w:r>
      </w:hyperlink>
    </w:p>
    <w:p w:rsidR="00B14482" w:rsidRPr="003E065D" w:rsidRDefault="00B14482" w:rsidP="00410CF2">
      <w:pPr>
        <w:rPr>
          <w:rFonts w:cs="Arial"/>
          <w:bCs/>
          <w:color w:val="000000"/>
        </w:rPr>
      </w:pPr>
    </w:p>
    <w:p w:rsidR="00410CF2" w:rsidRPr="003E065D" w:rsidRDefault="00410CF2" w:rsidP="00410CF2">
      <w:pPr>
        <w:rPr>
          <w:rFonts w:cs="Arial"/>
          <w:bCs/>
          <w:color w:val="000000"/>
        </w:rPr>
      </w:pPr>
    </w:p>
    <w:p w:rsidR="00410CF2" w:rsidRPr="003E065D" w:rsidRDefault="00410CF2" w:rsidP="00410CF2">
      <w:pPr>
        <w:rPr>
          <w:rFonts w:cs="Arial"/>
          <w:bCs/>
          <w:color w:val="000000"/>
        </w:rPr>
      </w:pPr>
    </w:p>
    <w:p w:rsidR="001758D6" w:rsidRPr="003E065D" w:rsidRDefault="00EF1FA5" w:rsidP="00F63737">
      <w:pPr>
        <w:rPr>
          <w:rFonts w:cs="Arial"/>
          <w:bCs/>
          <w:color w:val="000000"/>
        </w:rPr>
      </w:pPr>
      <w:r>
        <w:rPr>
          <w:rFonts w:cs="Arial"/>
          <w:b/>
          <w:bCs/>
          <w:color w:val="000000"/>
        </w:rPr>
        <w:t>R</w:t>
      </w:r>
      <w:r w:rsidR="00411902" w:rsidRPr="003E065D">
        <w:rPr>
          <w:rFonts w:cs="Arial"/>
          <w:b/>
          <w:bCs/>
          <w:color w:val="000000"/>
        </w:rPr>
        <w:t xml:space="preserve">evurdering af </w:t>
      </w:r>
      <w:r w:rsidR="00B14482" w:rsidRPr="003E065D">
        <w:rPr>
          <w:rFonts w:cs="Arial"/>
          <w:b/>
          <w:bCs/>
          <w:color w:val="000000"/>
        </w:rPr>
        <w:t>miljøgodkendelse</w:t>
      </w:r>
      <w:r w:rsidR="00411902" w:rsidRPr="003E065D">
        <w:rPr>
          <w:rFonts w:cs="Arial"/>
          <w:b/>
          <w:bCs/>
          <w:color w:val="000000"/>
        </w:rPr>
        <w:t xml:space="preserve"> </w:t>
      </w:r>
      <w:r w:rsidR="00FE7B3E" w:rsidRPr="003E065D">
        <w:rPr>
          <w:rFonts w:cs="Arial"/>
          <w:b/>
          <w:bCs/>
          <w:color w:val="000000"/>
        </w:rPr>
        <w:t>–</w:t>
      </w:r>
      <w:r w:rsidR="001C4D8A" w:rsidRPr="003E065D">
        <w:rPr>
          <w:rFonts w:cs="Arial"/>
          <w:b/>
          <w:bCs/>
          <w:color w:val="000000"/>
        </w:rPr>
        <w:t xml:space="preserve"> </w:t>
      </w:r>
      <w:r w:rsidR="006F0DDF">
        <w:rPr>
          <w:rFonts w:cs="Arial"/>
          <w:b/>
          <w:bCs/>
          <w:color w:val="000000"/>
        </w:rPr>
        <w:t>Sydfyns Genvindings Industri</w:t>
      </w:r>
      <w:r w:rsidR="00B14482" w:rsidRPr="003E065D">
        <w:rPr>
          <w:rFonts w:cs="Arial"/>
          <w:b/>
          <w:bCs/>
          <w:color w:val="000000"/>
        </w:rPr>
        <w:t xml:space="preserve">, </w:t>
      </w:r>
      <w:r w:rsidR="00E53568" w:rsidRPr="003E065D">
        <w:rPr>
          <w:rFonts w:cs="Arial"/>
          <w:b/>
          <w:bCs/>
          <w:color w:val="000000"/>
        </w:rPr>
        <w:t>Kuopiovej 36</w:t>
      </w:r>
      <w:r w:rsidR="00412BFE">
        <w:rPr>
          <w:rFonts w:cs="Arial"/>
          <w:b/>
          <w:bCs/>
          <w:color w:val="000000"/>
        </w:rPr>
        <w:t xml:space="preserve"> og 36a</w:t>
      </w:r>
      <w:r w:rsidR="00B14482" w:rsidRPr="003E065D">
        <w:rPr>
          <w:rFonts w:cs="Arial"/>
          <w:bCs/>
          <w:color w:val="000000"/>
        </w:rPr>
        <w:t xml:space="preserve">, 5700 Svendborg, Matr. Nr. </w:t>
      </w:r>
      <w:r w:rsidR="00E53568" w:rsidRPr="003E065D">
        <w:rPr>
          <w:rFonts w:cs="Arial"/>
          <w:bCs/>
          <w:color w:val="000000"/>
        </w:rPr>
        <w:t>16at</w:t>
      </w:r>
      <w:r w:rsidR="00F62B00" w:rsidRPr="003E065D">
        <w:rPr>
          <w:rFonts w:cs="Arial"/>
          <w:bCs/>
          <w:color w:val="000000"/>
        </w:rPr>
        <w:t xml:space="preserve"> og 16bc</w:t>
      </w:r>
      <w:r w:rsidR="00E53568" w:rsidRPr="003E065D">
        <w:rPr>
          <w:rFonts w:cs="Arial"/>
          <w:bCs/>
          <w:color w:val="000000"/>
        </w:rPr>
        <w:t xml:space="preserve"> Svendborg Jorde</w:t>
      </w:r>
      <w:r w:rsidR="00F62B00" w:rsidRPr="003E065D">
        <w:rPr>
          <w:rFonts w:cs="Arial"/>
          <w:bCs/>
          <w:color w:val="000000"/>
        </w:rPr>
        <w:t>,</w:t>
      </w:r>
      <w:r w:rsidR="00B14482" w:rsidRPr="003E065D">
        <w:rPr>
          <w:rFonts w:cs="Arial"/>
          <w:bCs/>
          <w:color w:val="000000"/>
        </w:rPr>
        <w:t xml:space="preserve"> CVR nr. 1606 3878</w:t>
      </w:r>
      <w:r w:rsidR="00E53568" w:rsidRPr="003E065D">
        <w:rPr>
          <w:rFonts w:cs="Arial"/>
          <w:bCs/>
          <w:color w:val="000000"/>
        </w:rPr>
        <w:t xml:space="preserve">, P-nummer </w:t>
      </w:r>
      <w:r w:rsidR="006F0DDF" w:rsidRPr="006F0DDF">
        <w:rPr>
          <w:rFonts w:cs="Arial"/>
          <w:bCs/>
          <w:color w:val="000000"/>
        </w:rPr>
        <w:t>1023428543</w:t>
      </w:r>
      <w:r w:rsidR="001C4D8A" w:rsidRPr="003E065D">
        <w:rPr>
          <w:rFonts w:cs="Arial"/>
          <w:bCs/>
          <w:color w:val="000000"/>
        </w:rPr>
        <w:t xml:space="preserve"> </w:t>
      </w:r>
    </w:p>
    <w:p w:rsidR="001758D6" w:rsidRPr="003E065D" w:rsidRDefault="001758D6" w:rsidP="001758D6">
      <w:pPr>
        <w:rPr>
          <w:rFonts w:cs="Arial"/>
        </w:rPr>
      </w:pPr>
    </w:p>
    <w:p w:rsidR="001758D6" w:rsidRPr="003E065D" w:rsidRDefault="001758D6" w:rsidP="006F0DDF">
      <w:pPr>
        <w:jc w:val="right"/>
        <w:rPr>
          <w:rFonts w:cs="Arial"/>
        </w:rPr>
      </w:pPr>
    </w:p>
    <w:p w:rsidR="00011E8C" w:rsidRPr="003E065D" w:rsidRDefault="00011E8C" w:rsidP="001758D6">
      <w:pPr>
        <w:rPr>
          <w:rFonts w:cs="Arial"/>
          <w:b/>
        </w:rPr>
      </w:pPr>
      <w:r w:rsidRPr="003E065D">
        <w:rPr>
          <w:rFonts w:cs="Arial"/>
          <w:b/>
        </w:rPr>
        <w:t>Sammendrag</w:t>
      </w:r>
    </w:p>
    <w:p w:rsidR="00011E8C" w:rsidRPr="003E065D" w:rsidRDefault="00011E8C" w:rsidP="001758D6">
      <w:pPr>
        <w:rPr>
          <w:rFonts w:cs="Arial"/>
        </w:rPr>
      </w:pPr>
    </w:p>
    <w:p w:rsidR="007E7666" w:rsidRDefault="007E7666" w:rsidP="007E7666">
      <w:pPr>
        <w:rPr>
          <w:rFonts w:cs="Arial"/>
        </w:rPr>
      </w:pPr>
      <w:r w:rsidRPr="003E065D">
        <w:rPr>
          <w:rFonts w:cs="Arial"/>
        </w:rPr>
        <w:t xml:space="preserve">Tonny Madsen A/S </w:t>
      </w:r>
      <w:r>
        <w:rPr>
          <w:rFonts w:cs="Arial"/>
        </w:rPr>
        <w:t xml:space="preserve">fik revurderet sin </w:t>
      </w:r>
      <w:r w:rsidRPr="003E065D">
        <w:rPr>
          <w:rFonts w:cs="Arial"/>
        </w:rPr>
        <w:t>miljøgodkendelse på Kuopiovej 36</w:t>
      </w:r>
      <w:r>
        <w:rPr>
          <w:rFonts w:cs="Arial"/>
        </w:rPr>
        <w:t xml:space="preserve"> og 36a</w:t>
      </w:r>
      <w:r w:rsidRPr="003E065D">
        <w:rPr>
          <w:rFonts w:cs="Arial"/>
        </w:rPr>
        <w:t xml:space="preserve">, 5700 Svendborg </w:t>
      </w:r>
      <w:r>
        <w:rPr>
          <w:rFonts w:cs="Arial"/>
        </w:rPr>
        <w:t>den 13. marts 2018, da den, dengang eksisterende var fra 1997</w:t>
      </w:r>
      <w:r w:rsidRPr="003E065D">
        <w:rPr>
          <w:rFonts w:cs="Arial"/>
        </w:rPr>
        <w:t>.</w:t>
      </w:r>
      <w:r>
        <w:rPr>
          <w:rFonts w:cs="Arial"/>
        </w:rPr>
        <w:t xml:space="preserve"> </w:t>
      </w:r>
    </w:p>
    <w:p w:rsidR="001C4D8A" w:rsidRDefault="001C4D8A" w:rsidP="001758D6">
      <w:pPr>
        <w:rPr>
          <w:rFonts w:cs="Arial"/>
        </w:rPr>
      </w:pPr>
    </w:p>
    <w:p w:rsidR="007E7666" w:rsidRPr="003E065D" w:rsidRDefault="007E7666" w:rsidP="007E7666">
      <w:pPr>
        <w:rPr>
          <w:rFonts w:cs="Arial"/>
        </w:rPr>
      </w:pPr>
      <w:r>
        <w:rPr>
          <w:rFonts w:cs="Arial"/>
        </w:rPr>
        <w:t xml:space="preserve">Dette er en ny revurdering, da Tonny Madsen A/S har opkøbt en virksomhed, hvis aktiviteter bliver flyttet sammen med aktiviteterne på Kuopiovej 36 og 36a. Sammenlægningen af de 2 virksomheder betyder, at virksomheden nu også indsamler hvidevarer og kølemøbler samt, at øvrige indsamlede affaldsfraktioner på pladsen stiger.  </w:t>
      </w:r>
    </w:p>
    <w:p w:rsidR="007E7666" w:rsidRPr="003E065D" w:rsidRDefault="007E7666" w:rsidP="007E7666">
      <w:pPr>
        <w:rPr>
          <w:rFonts w:cs="Arial"/>
        </w:rPr>
      </w:pPr>
    </w:p>
    <w:p w:rsidR="002509D5" w:rsidRPr="003E065D" w:rsidRDefault="002509D5" w:rsidP="002509D5">
      <w:pPr>
        <w:rPr>
          <w:rFonts w:cs="Arial"/>
        </w:rPr>
      </w:pPr>
      <w:r w:rsidRPr="003E065D">
        <w:rPr>
          <w:rFonts w:cs="Arial"/>
        </w:rPr>
        <w:t xml:space="preserve">Aktiviteterne på Kuopiovej 36 </w:t>
      </w:r>
      <w:r w:rsidR="003501C4">
        <w:rPr>
          <w:rFonts w:cs="Arial"/>
        </w:rPr>
        <w:t xml:space="preserve">og 36a </w:t>
      </w:r>
      <w:r w:rsidRPr="003E065D">
        <w:rPr>
          <w:rFonts w:cs="Arial"/>
        </w:rPr>
        <w:t>er omfattet af godkendelsesbekendtgørelsen</w:t>
      </w:r>
      <w:r w:rsidRPr="003E065D">
        <w:rPr>
          <w:rStyle w:val="Fodnotehenvisning"/>
          <w:rFonts w:cs="Arial"/>
        </w:rPr>
        <w:footnoteReference w:id="1"/>
      </w:r>
      <w:r w:rsidRPr="003E065D">
        <w:rPr>
          <w:rFonts w:cs="Arial"/>
        </w:rPr>
        <w:t xml:space="preserve"> listepunkt K112: </w:t>
      </w:r>
    </w:p>
    <w:p w:rsidR="002509D5" w:rsidRPr="003E065D" w:rsidRDefault="002509D5" w:rsidP="002509D5">
      <w:pPr>
        <w:rPr>
          <w:rFonts w:cs="Arial"/>
        </w:rPr>
      </w:pPr>
    </w:p>
    <w:p w:rsidR="002509D5" w:rsidRPr="003E065D" w:rsidRDefault="002509D5" w:rsidP="002509D5">
      <w:pPr>
        <w:rPr>
          <w:rFonts w:cs="Tahoma"/>
          <w:color w:val="000000"/>
        </w:rPr>
      </w:pPr>
      <w:r w:rsidRPr="003E065D">
        <w:rPr>
          <w:rFonts w:cs="Arial"/>
        </w:rPr>
        <w:t>”</w:t>
      </w:r>
      <w:r w:rsidRPr="003E065D">
        <w:rPr>
          <w:rFonts w:cs="Tahoma"/>
          <w:color w:val="000000"/>
        </w:rPr>
        <w:t>Anlæg for midlertidig oplagring af ikke-farligt affald eller affald af elektrisk og elektronisk</w:t>
      </w:r>
      <w:r w:rsidRPr="003E065D">
        <w:rPr>
          <w:rFonts w:cs="Arial"/>
        </w:rPr>
        <w:t xml:space="preserve"> </w:t>
      </w:r>
      <w:r w:rsidRPr="003E065D">
        <w:rPr>
          <w:rFonts w:cs="Tahoma"/>
          <w:color w:val="000000"/>
        </w:rPr>
        <w:t>udstyr forud for nyttiggørelse eller bortskaffelse med en kapacitet for tilførsel af affald på 30 tons om dagen eller med mere end 4 containere med et samlet volumen på mindst 30 m</w:t>
      </w:r>
      <w:r w:rsidRPr="003E065D">
        <w:rPr>
          <w:rFonts w:cs="Tahoma"/>
          <w:color w:val="000000"/>
          <w:vertAlign w:val="superscript"/>
        </w:rPr>
        <w:t>3</w:t>
      </w:r>
      <w:r w:rsidRPr="003E065D">
        <w:rPr>
          <w:rFonts w:cs="Tahoma"/>
          <w:color w:val="000000"/>
        </w:rPr>
        <w:t>, bortset fra anlæg omfattet af listepunkt 5.5 på bilag 1 eller listepunkt K 211</w:t>
      </w:r>
      <w:r w:rsidR="00644E8D">
        <w:rPr>
          <w:rFonts w:cs="Tahoma"/>
          <w:color w:val="000000"/>
        </w:rPr>
        <w:t>”</w:t>
      </w:r>
      <w:r w:rsidRPr="003E065D">
        <w:rPr>
          <w:rFonts w:cs="Tahoma"/>
          <w:color w:val="000000"/>
        </w:rPr>
        <w:t xml:space="preserve">. </w:t>
      </w:r>
    </w:p>
    <w:p w:rsidR="002509D5" w:rsidRPr="003E065D" w:rsidRDefault="002509D5" w:rsidP="002509D5">
      <w:pPr>
        <w:rPr>
          <w:rFonts w:cs="Tahoma"/>
          <w:color w:val="000000"/>
        </w:rPr>
      </w:pPr>
    </w:p>
    <w:p w:rsidR="002509D5" w:rsidRPr="003E065D" w:rsidRDefault="002509D5" w:rsidP="002509D5">
      <w:pPr>
        <w:rPr>
          <w:rFonts w:cs="Arial"/>
        </w:rPr>
      </w:pPr>
      <w:proofErr w:type="spellStart"/>
      <w:r w:rsidRPr="003E065D">
        <w:rPr>
          <w:rFonts w:cs="Tahoma"/>
          <w:color w:val="000000"/>
        </w:rPr>
        <w:t>Rekonditionering</w:t>
      </w:r>
      <w:proofErr w:type="spellEnd"/>
      <w:r w:rsidRPr="003E065D">
        <w:rPr>
          <w:rFonts w:cs="Tahoma"/>
          <w:color w:val="000000"/>
        </w:rPr>
        <w:t xml:space="preserve">, herunder </w:t>
      </w:r>
      <w:proofErr w:type="spellStart"/>
      <w:r w:rsidRPr="003E065D">
        <w:rPr>
          <w:rFonts w:cs="Tahoma"/>
          <w:color w:val="000000"/>
        </w:rPr>
        <w:t>omlastning</w:t>
      </w:r>
      <w:proofErr w:type="spellEnd"/>
      <w:r w:rsidRPr="003E065D">
        <w:rPr>
          <w:rFonts w:cs="Tahoma"/>
          <w:color w:val="000000"/>
        </w:rPr>
        <w:t xml:space="preserve">, </w:t>
      </w:r>
      <w:proofErr w:type="spellStart"/>
      <w:r w:rsidRPr="003E065D">
        <w:rPr>
          <w:rFonts w:cs="Tahoma"/>
          <w:color w:val="000000"/>
        </w:rPr>
        <w:t>omemballering</w:t>
      </w:r>
      <w:proofErr w:type="spellEnd"/>
      <w:r w:rsidRPr="003E065D">
        <w:rPr>
          <w:rFonts w:cs="Tahoma"/>
          <w:color w:val="000000"/>
        </w:rPr>
        <w:t xml:space="preserve"> eller sortering af ikke-farligt affald eller affald af elektrisk og elektronisk udstyr forud for nyttiggørelse eller bortskaffelse med en kapacitet for tilførsel af affald på 30 tons om dagen eller med mere end 4 containere med et samlet volumen på mindst 30 m</w:t>
      </w:r>
      <w:r w:rsidRPr="003E065D">
        <w:rPr>
          <w:rFonts w:cs="Tahoma"/>
          <w:color w:val="000000"/>
          <w:vertAlign w:val="superscript"/>
        </w:rPr>
        <w:t>3</w:t>
      </w:r>
      <w:r w:rsidRPr="003E065D">
        <w:rPr>
          <w:rFonts w:cs="Tahoma"/>
          <w:color w:val="000000"/>
        </w:rPr>
        <w:t>, bortset fra anlæg omfattet af listepunkt 5.1 d i bilag 1 eller listepunkt K 211.</w:t>
      </w:r>
      <w:r w:rsidRPr="003E065D">
        <w:rPr>
          <w:rFonts w:cs="Arial"/>
        </w:rPr>
        <w:t xml:space="preserve">” </w:t>
      </w:r>
    </w:p>
    <w:p w:rsidR="002509D5" w:rsidRPr="003E065D" w:rsidRDefault="002509D5" w:rsidP="002509D5">
      <w:pPr>
        <w:rPr>
          <w:rFonts w:cs="Arial"/>
        </w:rPr>
      </w:pPr>
    </w:p>
    <w:p w:rsidR="002509D5" w:rsidRPr="003E065D" w:rsidRDefault="006E40BB" w:rsidP="002509D5">
      <w:pPr>
        <w:rPr>
          <w:rFonts w:cs="Tahoma"/>
          <w:color w:val="000000"/>
        </w:rPr>
      </w:pPr>
      <w:r w:rsidRPr="003E065D">
        <w:rPr>
          <w:rFonts w:cs="Arial"/>
        </w:rPr>
        <w:t>M</w:t>
      </w:r>
      <w:r w:rsidR="002509D5" w:rsidRPr="003E065D">
        <w:rPr>
          <w:rFonts w:cs="Arial"/>
        </w:rPr>
        <w:t>ed biaktivitet K203, ”</w:t>
      </w:r>
      <w:r w:rsidR="002509D5" w:rsidRPr="003E065D">
        <w:rPr>
          <w:rFonts w:cs="Tahoma"/>
          <w:color w:val="000000"/>
          <w:sz w:val="17"/>
          <w:szCs w:val="17"/>
        </w:rPr>
        <w:t xml:space="preserve"> </w:t>
      </w:r>
      <w:r w:rsidR="002509D5" w:rsidRPr="003E065D">
        <w:rPr>
          <w:rFonts w:cs="Tahoma"/>
          <w:color w:val="000000"/>
        </w:rPr>
        <w:t>Anlæg for midlertidig oplagring af farligt affald forud for nyttiggørelse eller bortskaffelse</w:t>
      </w:r>
      <w:r w:rsidR="002509D5" w:rsidRPr="003E065D">
        <w:rPr>
          <w:rFonts w:cs="Arial"/>
        </w:rPr>
        <w:t xml:space="preserve"> </w:t>
      </w:r>
      <w:r w:rsidR="002509D5" w:rsidRPr="003E065D">
        <w:rPr>
          <w:rFonts w:cs="Tahoma"/>
          <w:color w:val="000000"/>
        </w:rPr>
        <w:t>med en kapacitet på mindre end eller lig med 50 tons, bortset fra anlæg omfattet af listepunkt K 209, K 210, K 211 eller K 212.</w:t>
      </w:r>
    </w:p>
    <w:p w:rsidR="002509D5" w:rsidRPr="003E065D" w:rsidRDefault="002509D5" w:rsidP="002509D5">
      <w:pPr>
        <w:rPr>
          <w:rFonts w:cs="Tahoma"/>
          <w:color w:val="000000"/>
        </w:rPr>
      </w:pPr>
    </w:p>
    <w:p w:rsidR="002509D5" w:rsidRPr="003E065D" w:rsidRDefault="002509D5" w:rsidP="002509D5">
      <w:pPr>
        <w:rPr>
          <w:rFonts w:cs="Arial"/>
        </w:rPr>
      </w:pPr>
      <w:proofErr w:type="spellStart"/>
      <w:r w:rsidRPr="003E065D">
        <w:rPr>
          <w:rFonts w:cs="Tahoma"/>
          <w:color w:val="000000"/>
        </w:rPr>
        <w:lastRenderedPageBreak/>
        <w:t>Rekonditionering</w:t>
      </w:r>
      <w:proofErr w:type="spellEnd"/>
      <w:r w:rsidRPr="003E065D">
        <w:rPr>
          <w:rFonts w:cs="Tahoma"/>
          <w:color w:val="000000"/>
        </w:rPr>
        <w:t xml:space="preserve">, herunder </w:t>
      </w:r>
      <w:proofErr w:type="spellStart"/>
      <w:r w:rsidRPr="003E065D">
        <w:rPr>
          <w:rFonts w:cs="Tahoma"/>
          <w:color w:val="000000"/>
        </w:rPr>
        <w:t>omlastning</w:t>
      </w:r>
      <w:proofErr w:type="spellEnd"/>
      <w:r w:rsidRPr="003E065D">
        <w:rPr>
          <w:rFonts w:cs="Tahoma"/>
          <w:color w:val="000000"/>
        </w:rPr>
        <w:t xml:space="preserve">, </w:t>
      </w:r>
      <w:proofErr w:type="spellStart"/>
      <w:r w:rsidRPr="003E065D">
        <w:rPr>
          <w:rFonts w:cs="Tahoma"/>
          <w:color w:val="000000"/>
        </w:rPr>
        <w:t>omemballering</w:t>
      </w:r>
      <w:proofErr w:type="spellEnd"/>
      <w:r w:rsidRPr="003E065D">
        <w:rPr>
          <w:rFonts w:cs="Tahoma"/>
          <w:color w:val="000000"/>
        </w:rPr>
        <w:t xml:space="preserve"> eller sortering af farligt affald forud for nyttiggørelse eller bortskaffelse med en kapacitet på 10 tons/dag eller derunder, bortset fra de under listepunkt K 209, K 210, K 211 eller K 212 nævnte anlæg</w:t>
      </w:r>
      <w:r w:rsidR="00666478">
        <w:rPr>
          <w:rFonts w:cs="Tahoma"/>
          <w:color w:val="000000"/>
        </w:rPr>
        <w:t>”</w:t>
      </w:r>
      <w:r w:rsidRPr="003E065D">
        <w:rPr>
          <w:rFonts w:cs="Tahoma"/>
          <w:color w:val="000000"/>
        </w:rPr>
        <w:t>.</w:t>
      </w:r>
    </w:p>
    <w:p w:rsidR="001C4D8A" w:rsidRPr="003E065D" w:rsidRDefault="001C4D8A" w:rsidP="001758D6">
      <w:pPr>
        <w:rPr>
          <w:rFonts w:cs="Arial"/>
        </w:rPr>
      </w:pPr>
    </w:p>
    <w:p w:rsidR="007E7666" w:rsidRPr="003E065D" w:rsidRDefault="007E7666" w:rsidP="007E7666">
      <w:pPr>
        <w:rPr>
          <w:rFonts w:cs="Arial"/>
        </w:rPr>
      </w:pPr>
      <w:r w:rsidRPr="003E065D">
        <w:rPr>
          <w:rFonts w:cs="Arial"/>
        </w:rPr>
        <w:t xml:space="preserve">Materialet til </w:t>
      </w:r>
      <w:r>
        <w:rPr>
          <w:rFonts w:cs="Arial"/>
        </w:rPr>
        <w:t xml:space="preserve">denne </w:t>
      </w:r>
      <w:r w:rsidRPr="003E065D">
        <w:rPr>
          <w:rFonts w:cs="Arial"/>
        </w:rPr>
        <w:t xml:space="preserve">revurdering af miljøgodkendelsen er modtaget </w:t>
      </w:r>
      <w:r>
        <w:rPr>
          <w:rFonts w:cs="Arial"/>
        </w:rPr>
        <w:t>den 29</w:t>
      </w:r>
      <w:r w:rsidRPr="003E065D">
        <w:rPr>
          <w:rFonts w:cs="Arial"/>
        </w:rPr>
        <w:t>. november 201</w:t>
      </w:r>
      <w:r>
        <w:rPr>
          <w:rFonts w:cs="Arial"/>
        </w:rPr>
        <w:t>8 pr. mail</w:t>
      </w:r>
      <w:r w:rsidRPr="003E065D">
        <w:rPr>
          <w:rFonts w:cs="Arial"/>
        </w:rPr>
        <w:t xml:space="preserve">. </w:t>
      </w:r>
      <w:r>
        <w:rPr>
          <w:rFonts w:cs="Arial"/>
        </w:rPr>
        <w:t xml:space="preserve">Materialet danner </w:t>
      </w:r>
      <w:r w:rsidRPr="003E065D">
        <w:rPr>
          <w:rFonts w:cs="Arial"/>
        </w:rPr>
        <w:t>grundlag for nærværende godkendelse.</w:t>
      </w:r>
    </w:p>
    <w:p w:rsidR="0086469E" w:rsidRPr="003E065D" w:rsidRDefault="0086469E" w:rsidP="001758D6">
      <w:pPr>
        <w:rPr>
          <w:rFonts w:cs="Arial"/>
        </w:rPr>
      </w:pPr>
    </w:p>
    <w:p w:rsidR="00011E8C" w:rsidRPr="003E065D" w:rsidRDefault="0086469E" w:rsidP="001758D6">
      <w:pPr>
        <w:rPr>
          <w:rFonts w:cs="Arial"/>
        </w:rPr>
      </w:pPr>
      <w:r w:rsidRPr="003E065D">
        <w:rPr>
          <w:rFonts w:cs="Arial"/>
        </w:rPr>
        <w:t>Idet der er tale om</w:t>
      </w:r>
      <w:r w:rsidR="00411902" w:rsidRPr="003E065D">
        <w:rPr>
          <w:rFonts w:cs="Arial"/>
        </w:rPr>
        <w:t xml:space="preserve"> en revurdering af </w:t>
      </w:r>
      <w:r w:rsidRPr="003E065D">
        <w:rPr>
          <w:rFonts w:cs="Arial"/>
        </w:rPr>
        <w:t>miljøgodkendelsen, er dette udkast et varsel om påbud af ændrede vilkår i henhold til miljøbeskyttelseslovens</w:t>
      </w:r>
      <w:r w:rsidRPr="003E065D">
        <w:rPr>
          <w:rStyle w:val="Fodnotehenvisning"/>
          <w:rFonts w:cs="Arial"/>
        </w:rPr>
        <w:footnoteReference w:id="2"/>
      </w:r>
      <w:r w:rsidR="00411902" w:rsidRPr="003E065D">
        <w:rPr>
          <w:rFonts w:cs="Arial"/>
        </w:rPr>
        <w:t xml:space="preserve"> </w:t>
      </w:r>
      <w:r w:rsidRPr="003E065D">
        <w:rPr>
          <w:rFonts w:cs="Arial"/>
        </w:rPr>
        <w:t>§ 41</w:t>
      </w:r>
      <w:r w:rsidR="00411902" w:rsidRPr="003E065D">
        <w:rPr>
          <w:rFonts w:cs="Arial"/>
        </w:rPr>
        <w:t xml:space="preserve"> a</w:t>
      </w:r>
      <w:r w:rsidRPr="003E065D">
        <w:rPr>
          <w:rFonts w:cs="Arial"/>
        </w:rPr>
        <w:t>.</w:t>
      </w:r>
    </w:p>
    <w:p w:rsidR="005502A3" w:rsidRPr="003E065D" w:rsidRDefault="005502A3" w:rsidP="001758D6">
      <w:pPr>
        <w:rPr>
          <w:rFonts w:cs="Arial"/>
        </w:rPr>
      </w:pPr>
      <w:r w:rsidRPr="003E065D">
        <w:rPr>
          <w:rFonts w:cs="Arial"/>
        </w:rPr>
        <w:t>Med denne godkendel</w:t>
      </w:r>
      <w:r w:rsidR="0031661C" w:rsidRPr="003E065D">
        <w:rPr>
          <w:rFonts w:cs="Arial"/>
        </w:rPr>
        <w:t>se bortfalder godkendelsen</w:t>
      </w:r>
      <w:r w:rsidR="007E7666">
        <w:rPr>
          <w:rFonts w:cs="Arial"/>
        </w:rPr>
        <w:t xml:space="preserve"> af 13. marts 2018</w:t>
      </w:r>
      <w:r w:rsidR="007E7666" w:rsidRPr="003E065D">
        <w:rPr>
          <w:rFonts w:cs="Arial"/>
        </w:rPr>
        <w:t>.</w:t>
      </w:r>
    </w:p>
    <w:p w:rsidR="0086469E" w:rsidRPr="003E065D" w:rsidRDefault="0086469E" w:rsidP="001758D6">
      <w:pPr>
        <w:rPr>
          <w:rFonts w:cs="Arial"/>
        </w:rPr>
      </w:pPr>
    </w:p>
    <w:p w:rsidR="0086469E" w:rsidRDefault="0086469E" w:rsidP="001758D6">
      <w:pPr>
        <w:rPr>
          <w:rFonts w:cs="Arial"/>
        </w:rPr>
      </w:pPr>
      <w:r w:rsidRPr="003E065D">
        <w:rPr>
          <w:rFonts w:cs="Arial"/>
        </w:rPr>
        <w:t xml:space="preserve">Virksomheden er </w:t>
      </w:r>
      <w:r w:rsidR="00661803" w:rsidRPr="003E065D">
        <w:rPr>
          <w:rFonts w:cs="Arial"/>
        </w:rPr>
        <w:t xml:space="preserve">ikke </w:t>
      </w:r>
      <w:r w:rsidRPr="003E065D">
        <w:rPr>
          <w:rFonts w:cs="Arial"/>
        </w:rPr>
        <w:t>omfattet af VVM bekendtgørelsen</w:t>
      </w:r>
      <w:r w:rsidRPr="003E065D">
        <w:rPr>
          <w:rStyle w:val="Fodnotehenvisning"/>
          <w:rFonts w:cs="Arial"/>
        </w:rPr>
        <w:footnoteReference w:id="3"/>
      </w:r>
      <w:r w:rsidR="00661803" w:rsidRPr="003E065D">
        <w:rPr>
          <w:rFonts w:cs="Arial"/>
        </w:rPr>
        <w:t>.</w:t>
      </w:r>
    </w:p>
    <w:p w:rsidR="00412BFE" w:rsidRDefault="00412BFE" w:rsidP="001758D6">
      <w:pPr>
        <w:rPr>
          <w:rFonts w:cs="Arial"/>
        </w:rPr>
      </w:pPr>
    </w:p>
    <w:p w:rsidR="00412BFE" w:rsidRDefault="00412BFE" w:rsidP="001758D6">
      <w:pPr>
        <w:rPr>
          <w:rFonts w:cs="Arial"/>
        </w:rPr>
      </w:pPr>
      <w:r>
        <w:rPr>
          <w:rFonts w:cs="Arial"/>
        </w:rPr>
        <w:t>Udkast til denne godkendelse har været i høring hos virksomheden. Dette er den endelige miljøgodkendelse.</w:t>
      </w:r>
    </w:p>
    <w:p w:rsidR="00412BFE" w:rsidRDefault="00412BFE" w:rsidP="001758D6">
      <w:pPr>
        <w:rPr>
          <w:rFonts w:cs="Arial"/>
        </w:rPr>
      </w:pPr>
    </w:p>
    <w:p w:rsidR="00412BFE" w:rsidRDefault="00412BFE" w:rsidP="001758D6">
      <w:pPr>
        <w:rPr>
          <w:rFonts w:cs="Arial"/>
        </w:rPr>
      </w:pPr>
      <w:r>
        <w:rPr>
          <w:rFonts w:cs="Arial"/>
        </w:rPr>
        <w:t>Der er givet dispensation, den 17. januar 2018, fra skov</w:t>
      </w:r>
      <w:r w:rsidR="003501C4">
        <w:rPr>
          <w:rFonts w:cs="Arial"/>
        </w:rPr>
        <w:t>byggelinjen til oplag på matr. nr. 16</w:t>
      </w:r>
      <w:r>
        <w:rPr>
          <w:rFonts w:cs="Arial"/>
        </w:rPr>
        <w:t>bc, Kuopiovej 36a.</w:t>
      </w:r>
    </w:p>
    <w:p w:rsidR="00412BFE" w:rsidRPr="003E065D" w:rsidRDefault="00412BFE" w:rsidP="001758D6">
      <w:pPr>
        <w:rPr>
          <w:rFonts w:cs="Arial"/>
        </w:rPr>
      </w:pPr>
    </w:p>
    <w:p w:rsidR="00CD1CC2" w:rsidRPr="003E065D" w:rsidRDefault="00CD1CC2" w:rsidP="001758D6">
      <w:pPr>
        <w:rPr>
          <w:rFonts w:cs="Arial"/>
          <w:b/>
        </w:rPr>
      </w:pPr>
      <w:r w:rsidRPr="003E065D">
        <w:rPr>
          <w:rFonts w:cs="Arial"/>
          <w:b/>
        </w:rPr>
        <w:t>Kommunens afgørelse:</w:t>
      </w:r>
    </w:p>
    <w:p w:rsidR="00CD1CC2" w:rsidRPr="003E065D" w:rsidRDefault="00CD1CC2" w:rsidP="001758D6">
      <w:pPr>
        <w:rPr>
          <w:rFonts w:cs="Arial"/>
        </w:rPr>
      </w:pPr>
    </w:p>
    <w:p w:rsidR="00CD1CC2" w:rsidRPr="003E065D" w:rsidRDefault="00CD1CC2" w:rsidP="001758D6">
      <w:pPr>
        <w:rPr>
          <w:rFonts w:cs="Arial"/>
        </w:rPr>
      </w:pPr>
      <w:r w:rsidRPr="003E065D">
        <w:rPr>
          <w:rFonts w:cs="Arial"/>
        </w:rPr>
        <w:t xml:space="preserve">Svendborg Kommune godkender Tonny Madsen A/S, </w:t>
      </w:r>
      <w:r w:rsidR="0031661C" w:rsidRPr="003E065D">
        <w:rPr>
          <w:rFonts w:cs="Arial"/>
        </w:rPr>
        <w:t>Kuopiovej 36</w:t>
      </w:r>
      <w:r w:rsidR="003501C4">
        <w:rPr>
          <w:rFonts w:cs="Arial"/>
        </w:rPr>
        <w:t xml:space="preserve"> og 36a</w:t>
      </w:r>
      <w:r w:rsidRPr="003E065D">
        <w:rPr>
          <w:rFonts w:cs="Arial"/>
        </w:rPr>
        <w:t>, 5700 Svendborg efter miljøbeskyttelseslovens kapitel 5, § 41</w:t>
      </w:r>
      <w:r w:rsidR="00411902" w:rsidRPr="003E065D">
        <w:rPr>
          <w:rFonts w:cs="Arial"/>
        </w:rPr>
        <w:t xml:space="preserve"> a</w:t>
      </w:r>
      <w:r w:rsidRPr="003E065D">
        <w:rPr>
          <w:rFonts w:cs="Arial"/>
        </w:rPr>
        <w:t>.</w:t>
      </w:r>
    </w:p>
    <w:p w:rsidR="001758D6" w:rsidRPr="003E065D" w:rsidRDefault="001758D6" w:rsidP="001758D6">
      <w:pPr>
        <w:rPr>
          <w:rFonts w:cs="Arial"/>
        </w:rPr>
      </w:pPr>
    </w:p>
    <w:p w:rsidR="001758D6" w:rsidRPr="003E065D" w:rsidRDefault="0031661C" w:rsidP="001758D6">
      <w:pPr>
        <w:keepNext/>
        <w:spacing w:before="240"/>
        <w:rPr>
          <w:rFonts w:cs="Tahoma"/>
          <w:b/>
          <w:bCs/>
          <w:color w:val="000000"/>
        </w:rPr>
      </w:pPr>
      <w:r w:rsidRPr="003E065D">
        <w:rPr>
          <w:rFonts w:cs="Tahoma"/>
          <w:b/>
          <w:bCs/>
          <w:color w:val="000000"/>
        </w:rPr>
        <w:t>Standardvilkår</w:t>
      </w:r>
      <w:r w:rsidR="001758D6" w:rsidRPr="003E065D">
        <w:rPr>
          <w:rFonts w:cs="Tahoma"/>
          <w:b/>
          <w:bCs/>
          <w:color w:val="000000"/>
        </w:rPr>
        <w:t xml:space="preserve"> </w:t>
      </w:r>
      <w:r w:rsidRPr="003E065D">
        <w:rPr>
          <w:rFonts w:cs="Tahoma"/>
          <w:b/>
          <w:bCs/>
          <w:color w:val="000000"/>
        </w:rPr>
        <w:t xml:space="preserve">K 212 </w:t>
      </w:r>
      <w:r w:rsidRPr="003E065D">
        <w:rPr>
          <w:rStyle w:val="bold1"/>
          <w:rFonts w:ascii="Verdana" w:hAnsi="Verdana"/>
          <w:sz w:val="20"/>
          <w:szCs w:val="20"/>
        </w:rPr>
        <w:t xml:space="preserve">for anlæg, der oplagrer, </w:t>
      </w:r>
      <w:proofErr w:type="spellStart"/>
      <w:r w:rsidRPr="003E065D">
        <w:rPr>
          <w:rStyle w:val="bold1"/>
          <w:rFonts w:ascii="Verdana" w:hAnsi="Verdana"/>
          <w:sz w:val="20"/>
          <w:szCs w:val="20"/>
        </w:rPr>
        <w:t>omlaster</w:t>
      </w:r>
      <w:proofErr w:type="spellEnd"/>
      <w:r w:rsidRPr="003E065D">
        <w:rPr>
          <w:rStyle w:val="bold1"/>
          <w:rFonts w:ascii="Verdana" w:hAnsi="Verdana"/>
          <w:sz w:val="20"/>
          <w:szCs w:val="20"/>
        </w:rPr>
        <w:t xml:space="preserve">, </w:t>
      </w:r>
      <w:proofErr w:type="spellStart"/>
      <w:r w:rsidRPr="003E065D">
        <w:rPr>
          <w:rStyle w:val="bold1"/>
          <w:rFonts w:ascii="Verdana" w:hAnsi="Verdana"/>
          <w:sz w:val="20"/>
          <w:szCs w:val="20"/>
        </w:rPr>
        <w:t>omemballerer</w:t>
      </w:r>
      <w:proofErr w:type="spellEnd"/>
      <w:r w:rsidRPr="003E065D">
        <w:rPr>
          <w:rStyle w:val="bold1"/>
          <w:rFonts w:ascii="Verdana" w:hAnsi="Verdana"/>
          <w:sz w:val="20"/>
          <w:szCs w:val="20"/>
        </w:rPr>
        <w:t xml:space="preserve"> eller sorterer ikke-farligt affald og </w:t>
      </w:r>
      <w:proofErr w:type="spellStart"/>
      <w:r w:rsidRPr="003E065D">
        <w:rPr>
          <w:rStyle w:val="bold1"/>
          <w:rFonts w:ascii="Verdana" w:hAnsi="Verdana"/>
          <w:sz w:val="20"/>
          <w:szCs w:val="20"/>
        </w:rPr>
        <w:t>elskrot</w:t>
      </w:r>
      <w:proofErr w:type="spellEnd"/>
      <w:r w:rsidR="005E1453" w:rsidRPr="003E065D">
        <w:rPr>
          <w:rFonts w:cs="Tahoma"/>
          <w:b/>
          <w:bCs/>
          <w:color w:val="000000"/>
        </w:rPr>
        <w:t>:</w:t>
      </w:r>
    </w:p>
    <w:p w:rsidR="001758D6" w:rsidRPr="003E065D" w:rsidRDefault="001758D6" w:rsidP="001758D6">
      <w:pPr>
        <w:keepNext/>
        <w:spacing w:before="240"/>
        <w:rPr>
          <w:rFonts w:cs="Tahoma"/>
          <w:b/>
          <w:bCs/>
          <w:color w:val="000000"/>
        </w:rPr>
      </w:pPr>
      <w:r w:rsidRPr="003E065D">
        <w:rPr>
          <w:rFonts w:cs="Tahoma"/>
          <w:b/>
          <w:bCs/>
          <w:color w:val="000000"/>
        </w:rPr>
        <w:t>Generelt</w:t>
      </w:r>
    </w:p>
    <w:p w:rsidR="004C4D71" w:rsidRPr="003E065D" w:rsidRDefault="004C4D71" w:rsidP="00B8013E">
      <w:pPr>
        <w:pStyle w:val="NormalWeb"/>
        <w:numPr>
          <w:ilvl w:val="0"/>
          <w:numId w:val="17"/>
        </w:numPr>
        <w:spacing w:before="0" w:beforeAutospacing="0" w:after="120" w:afterAutospacing="0"/>
        <w:rPr>
          <w:rFonts w:ascii="Verdana" w:hAnsi="Verdana"/>
          <w:sz w:val="20"/>
          <w:szCs w:val="20"/>
        </w:rPr>
      </w:pPr>
      <w:r w:rsidRPr="003E065D">
        <w:rPr>
          <w:rFonts w:ascii="Verdana" w:hAnsi="Verdana"/>
          <w:sz w:val="20"/>
          <w:szCs w:val="20"/>
        </w:rPr>
        <w:t>Ved driftsophør skal virksomheden træffe de nødvendige foranstaltninger for at undgå forureningsfare og for at efterlade stedet i tilfredsstillende tilstand. En redegørelse for disse foranstaltninger skal fremsendes til tilsynsmyndigheden senest 3 måneder, før driften ophører.</w:t>
      </w:r>
    </w:p>
    <w:p w:rsidR="00B8013E" w:rsidRPr="003E065D" w:rsidRDefault="00B8013E" w:rsidP="00B8013E">
      <w:pPr>
        <w:pStyle w:val="NormalWeb"/>
        <w:spacing w:before="0" w:beforeAutospacing="0" w:after="120" w:afterAutospacing="0"/>
        <w:ind w:left="357"/>
        <w:rPr>
          <w:rFonts w:ascii="Verdana" w:hAnsi="Verdana"/>
          <w:sz w:val="20"/>
          <w:szCs w:val="20"/>
        </w:rPr>
      </w:pPr>
    </w:p>
    <w:p w:rsidR="004C4D71" w:rsidRPr="003E065D" w:rsidRDefault="004C4D71" w:rsidP="00B8013E">
      <w:pPr>
        <w:pStyle w:val="NormalWeb"/>
        <w:numPr>
          <w:ilvl w:val="0"/>
          <w:numId w:val="17"/>
        </w:numPr>
        <w:spacing w:before="0" w:beforeAutospacing="0" w:after="120" w:afterAutospacing="0"/>
        <w:rPr>
          <w:rFonts w:ascii="Verdana" w:hAnsi="Verdana"/>
          <w:sz w:val="20"/>
          <w:szCs w:val="20"/>
        </w:rPr>
      </w:pPr>
      <w:r w:rsidRPr="003E065D">
        <w:rPr>
          <w:rFonts w:ascii="Verdana" w:hAnsi="Verdana"/>
          <w:sz w:val="20"/>
          <w:szCs w:val="20"/>
        </w:rPr>
        <w:t>Hvor der i vilkårene anvendes betegnelsen »befæstet areal« menes en fast belægning, der giver mulighed for opsamling af spild og kontrolleret afledning af nedbør. Hvor der i vilkårene anvendes betegnelsen »tæt belægning« menes en fast belægning, der i løbet af påvirkningstiden er uigennemtrængelig for de forurenende stoffer, der håndteres på arealet.</w:t>
      </w:r>
    </w:p>
    <w:p w:rsidR="006105F3" w:rsidRPr="003E065D" w:rsidRDefault="006105F3" w:rsidP="00B8013E"/>
    <w:p w:rsidR="001758D6" w:rsidRPr="003E065D" w:rsidRDefault="001758D6" w:rsidP="001758D6">
      <w:pPr>
        <w:keepNext/>
        <w:spacing w:before="240"/>
        <w:rPr>
          <w:rFonts w:cs="Tahoma"/>
          <w:b/>
          <w:bCs/>
          <w:color w:val="000000"/>
        </w:rPr>
      </w:pPr>
      <w:r w:rsidRPr="003E065D">
        <w:rPr>
          <w:rFonts w:cs="Tahoma"/>
          <w:b/>
          <w:bCs/>
          <w:color w:val="000000"/>
        </w:rPr>
        <w:t>Indretning og drift</w:t>
      </w:r>
    </w:p>
    <w:p w:rsidR="00B8013E" w:rsidRPr="003E065D" w:rsidRDefault="004C4D71" w:rsidP="00B8013E">
      <w:pPr>
        <w:pStyle w:val="NormalWeb"/>
        <w:numPr>
          <w:ilvl w:val="0"/>
          <w:numId w:val="17"/>
        </w:numPr>
        <w:spacing w:before="0" w:beforeAutospacing="0" w:after="120" w:afterAutospacing="0"/>
        <w:rPr>
          <w:rFonts w:ascii="Verdana" w:hAnsi="Verdana"/>
          <w:sz w:val="20"/>
          <w:szCs w:val="20"/>
        </w:rPr>
      </w:pPr>
      <w:r w:rsidRPr="003E065D">
        <w:rPr>
          <w:rFonts w:ascii="Verdana" w:hAnsi="Verdana"/>
          <w:sz w:val="20"/>
          <w:szCs w:val="20"/>
        </w:rPr>
        <w:t xml:space="preserve">Virksomheden skal udarbejde en driftsinstruks, der beskriver, hvordan personalet skal foretage for- nøden modtagekontrol, og </w:t>
      </w:r>
      <w:r w:rsidRPr="003E065D">
        <w:rPr>
          <w:rFonts w:ascii="Verdana" w:hAnsi="Verdana"/>
          <w:sz w:val="20"/>
          <w:szCs w:val="20"/>
        </w:rPr>
        <w:lastRenderedPageBreak/>
        <w:t>hvordan de skal forholde sig i tilfælde af driftsforstyrrelser og uheld. Driftsinstruksen skal altid være tilgængelig for og kendt af personalet.</w:t>
      </w:r>
    </w:p>
    <w:p w:rsidR="00B8013E" w:rsidRPr="003E065D" w:rsidRDefault="00B8013E" w:rsidP="00B8013E">
      <w:pPr>
        <w:pStyle w:val="NormalWeb"/>
        <w:spacing w:before="0" w:beforeAutospacing="0" w:after="120" w:afterAutospacing="0"/>
        <w:ind w:left="360"/>
        <w:rPr>
          <w:rFonts w:ascii="Verdana" w:hAnsi="Verdana"/>
          <w:sz w:val="20"/>
          <w:szCs w:val="20"/>
        </w:rPr>
      </w:pPr>
    </w:p>
    <w:p w:rsidR="00796F9D" w:rsidRPr="003E065D" w:rsidRDefault="004C4D71" w:rsidP="00B8013E">
      <w:pPr>
        <w:pStyle w:val="NormalWeb"/>
        <w:numPr>
          <w:ilvl w:val="0"/>
          <w:numId w:val="17"/>
        </w:numPr>
        <w:spacing w:before="0" w:beforeAutospacing="0" w:after="120" w:afterAutospacing="0"/>
        <w:rPr>
          <w:rFonts w:ascii="Verdana" w:hAnsi="Verdana"/>
          <w:sz w:val="20"/>
          <w:szCs w:val="20"/>
        </w:rPr>
      </w:pPr>
      <w:r w:rsidRPr="003E065D">
        <w:rPr>
          <w:rFonts w:ascii="Verdana" w:hAnsi="Verdana"/>
          <w:sz w:val="20"/>
          <w:szCs w:val="20"/>
        </w:rPr>
        <w:t>Virksomheden må kun modtage og opbevare de i tabel 1 nævnte affaldsfraktioner i de angivne mængder.</w:t>
      </w:r>
      <w:r w:rsidR="00796F9D" w:rsidRPr="003E065D">
        <w:rPr>
          <w:rFonts w:ascii="Verdana" w:hAnsi="Verdana"/>
          <w:sz w:val="20"/>
          <w:szCs w:val="20"/>
        </w:rPr>
        <w:t xml:space="preserve"> </w:t>
      </w:r>
    </w:p>
    <w:p w:rsidR="004C4D71" w:rsidRPr="003E065D" w:rsidRDefault="00796F9D" w:rsidP="004C4D71">
      <w:pPr>
        <w:pStyle w:val="NormalWeb"/>
        <w:rPr>
          <w:rFonts w:ascii="Verdana" w:hAnsi="Verdana"/>
          <w:sz w:val="20"/>
          <w:szCs w:val="20"/>
        </w:rPr>
      </w:pPr>
      <w:r w:rsidRPr="003E065D">
        <w:rPr>
          <w:rFonts w:ascii="Verdana" w:hAnsi="Verdana"/>
          <w:sz w:val="20"/>
          <w:szCs w:val="20"/>
        </w:rPr>
        <w:t>Tabel 1</w:t>
      </w:r>
    </w:p>
    <w:tbl>
      <w:tblPr>
        <w:tblStyle w:val="Tabel-Gitter"/>
        <w:tblW w:w="8755" w:type="dxa"/>
        <w:tblLayout w:type="fixed"/>
        <w:tblLook w:val="04A0" w:firstRow="1" w:lastRow="0" w:firstColumn="1" w:lastColumn="0" w:noHBand="0" w:noVBand="1"/>
      </w:tblPr>
      <w:tblGrid>
        <w:gridCol w:w="2093"/>
        <w:gridCol w:w="1134"/>
        <w:gridCol w:w="850"/>
        <w:gridCol w:w="2268"/>
        <w:gridCol w:w="2410"/>
      </w:tblGrid>
      <w:tr w:rsidR="00160350" w:rsidRPr="003E065D" w:rsidTr="00EA2A50">
        <w:tc>
          <w:tcPr>
            <w:tcW w:w="2093" w:type="dxa"/>
            <w:shd w:val="clear" w:color="auto" w:fill="E5DFEC" w:themeFill="accent4" w:themeFillTint="33"/>
          </w:tcPr>
          <w:p w:rsidR="00160350" w:rsidRPr="003E065D" w:rsidRDefault="00160350" w:rsidP="00B8013E">
            <w:pPr>
              <w:rPr>
                <w:sz w:val="20"/>
                <w:szCs w:val="20"/>
              </w:rPr>
            </w:pPr>
            <w:r w:rsidRPr="003E065D">
              <w:rPr>
                <w:rFonts w:cs="Tahoma"/>
                <w:color w:val="000000"/>
                <w:sz w:val="20"/>
                <w:szCs w:val="20"/>
              </w:rPr>
              <w:t>Affaldsart/fraktion</w:t>
            </w:r>
          </w:p>
        </w:tc>
        <w:tc>
          <w:tcPr>
            <w:tcW w:w="1134" w:type="dxa"/>
            <w:shd w:val="clear" w:color="auto" w:fill="E5DFEC" w:themeFill="accent4" w:themeFillTint="33"/>
          </w:tcPr>
          <w:p w:rsidR="00160350" w:rsidRPr="003E065D" w:rsidRDefault="00160350" w:rsidP="00B8013E">
            <w:pPr>
              <w:rPr>
                <w:rFonts w:cs="Tahoma"/>
                <w:color w:val="000000"/>
                <w:sz w:val="20"/>
                <w:szCs w:val="20"/>
              </w:rPr>
            </w:pPr>
            <w:r w:rsidRPr="003E065D">
              <w:rPr>
                <w:rFonts w:cs="Tahoma"/>
                <w:color w:val="000000"/>
                <w:sz w:val="20"/>
                <w:szCs w:val="20"/>
              </w:rPr>
              <w:t>EAK koder (fed skrift = farligt affald)</w:t>
            </w:r>
          </w:p>
        </w:tc>
        <w:tc>
          <w:tcPr>
            <w:tcW w:w="850" w:type="dxa"/>
            <w:shd w:val="clear" w:color="auto" w:fill="E5DFEC" w:themeFill="accent4" w:themeFillTint="33"/>
          </w:tcPr>
          <w:p w:rsidR="00160350" w:rsidRPr="003E065D" w:rsidRDefault="00160350" w:rsidP="00B8013E">
            <w:pPr>
              <w:rPr>
                <w:rFonts w:cs="Tahoma"/>
                <w:color w:val="000000"/>
                <w:sz w:val="20"/>
                <w:szCs w:val="20"/>
              </w:rPr>
            </w:pPr>
            <w:r w:rsidRPr="003E065D">
              <w:rPr>
                <w:rFonts w:cs="Tahoma"/>
                <w:color w:val="000000"/>
                <w:sz w:val="20"/>
                <w:szCs w:val="20"/>
              </w:rPr>
              <w:t>Max oplag</w:t>
            </w:r>
          </w:p>
        </w:tc>
        <w:tc>
          <w:tcPr>
            <w:tcW w:w="2268" w:type="dxa"/>
            <w:shd w:val="clear" w:color="auto" w:fill="E5DFEC" w:themeFill="accent4" w:themeFillTint="33"/>
          </w:tcPr>
          <w:p w:rsidR="00160350" w:rsidRPr="003E065D" w:rsidRDefault="00160350" w:rsidP="00B8013E">
            <w:pPr>
              <w:rPr>
                <w:rFonts w:cs="Tahoma"/>
                <w:color w:val="000000"/>
                <w:sz w:val="20"/>
                <w:szCs w:val="20"/>
              </w:rPr>
            </w:pPr>
            <w:r w:rsidRPr="003E065D">
              <w:rPr>
                <w:sz w:val="20"/>
                <w:szCs w:val="20"/>
              </w:rPr>
              <w:t>Særlige krav til opbevaring</w:t>
            </w:r>
          </w:p>
        </w:tc>
        <w:tc>
          <w:tcPr>
            <w:tcW w:w="2410" w:type="dxa"/>
            <w:shd w:val="clear" w:color="auto" w:fill="E5DFEC" w:themeFill="accent4" w:themeFillTint="33"/>
          </w:tcPr>
          <w:p w:rsidR="00160350" w:rsidRPr="003E065D" w:rsidRDefault="00160350" w:rsidP="00B8013E">
            <w:pPr>
              <w:rPr>
                <w:sz w:val="20"/>
                <w:szCs w:val="20"/>
              </w:rPr>
            </w:pPr>
            <w:r w:rsidRPr="003E065D">
              <w:rPr>
                <w:rFonts w:cs="Tahoma"/>
                <w:color w:val="000000"/>
                <w:sz w:val="20"/>
                <w:szCs w:val="20"/>
              </w:rPr>
              <w:t xml:space="preserve">Placering </w:t>
            </w:r>
          </w:p>
        </w:tc>
      </w:tr>
      <w:tr w:rsidR="00160350" w:rsidRPr="003E065D" w:rsidTr="00EA2A50">
        <w:tc>
          <w:tcPr>
            <w:tcW w:w="2093" w:type="dxa"/>
          </w:tcPr>
          <w:p w:rsidR="00160350" w:rsidRPr="003E065D" w:rsidRDefault="00160350" w:rsidP="00B8013E">
            <w:pPr>
              <w:rPr>
                <w:sz w:val="20"/>
                <w:szCs w:val="20"/>
              </w:rPr>
            </w:pPr>
            <w:r w:rsidRPr="003E065D">
              <w:rPr>
                <w:sz w:val="20"/>
                <w:szCs w:val="20"/>
              </w:rPr>
              <w:t>Jernskrot</w:t>
            </w:r>
          </w:p>
          <w:p w:rsidR="00160350" w:rsidRPr="003E065D" w:rsidRDefault="00160350" w:rsidP="00B8013E">
            <w:pPr>
              <w:rPr>
                <w:sz w:val="20"/>
                <w:szCs w:val="20"/>
              </w:rPr>
            </w:pPr>
          </w:p>
        </w:tc>
        <w:tc>
          <w:tcPr>
            <w:tcW w:w="1134" w:type="dxa"/>
          </w:tcPr>
          <w:p w:rsidR="00160350" w:rsidRPr="003E065D" w:rsidRDefault="00160350" w:rsidP="00B8013E">
            <w:pPr>
              <w:rPr>
                <w:sz w:val="20"/>
                <w:szCs w:val="20"/>
              </w:rPr>
            </w:pPr>
            <w:r w:rsidRPr="003E065D">
              <w:rPr>
                <w:sz w:val="20"/>
                <w:szCs w:val="20"/>
              </w:rPr>
              <w:t>02 01 10</w:t>
            </w:r>
          </w:p>
          <w:p w:rsidR="00160350" w:rsidRPr="003E065D" w:rsidRDefault="00160350" w:rsidP="00B8013E">
            <w:pPr>
              <w:rPr>
                <w:sz w:val="20"/>
                <w:szCs w:val="20"/>
              </w:rPr>
            </w:pPr>
            <w:r w:rsidRPr="003E065D">
              <w:rPr>
                <w:sz w:val="20"/>
                <w:szCs w:val="20"/>
              </w:rPr>
              <w:t>10 02 99</w:t>
            </w:r>
          </w:p>
          <w:p w:rsidR="00160350" w:rsidRPr="003E065D" w:rsidRDefault="00160350" w:rsidP="00B8013E">
            <w:pPr>
              <w:rPr>
                <w:sz w:val="20"/>
                <w:szCs w:val="20"/>
              </w:rPr>
            </w:pPr>
            <w:r w:rsidRPr="003E065D">
              <w:rPr>
                <w:sz w:val="20"/>
                <w:szCs w:val="20"/>
              </w:rPr>
              <w:t>10 12 06</w:t>
            </w:r>
          </w:p>
          <w:p w:rsidR="00160350" w:rsidRPr="003E065D" w:rsidRDefault="00160350" w:rsidP="00B8013E">
            <w:pPr>
              <w:rPr>
                <w:sz w:val="20"/>
                <w:szCs w:val="20"/>
              </w:rPr>
            </w:pPr>
            <w:r w:rsidRPr="003E065D">
              <w:rPr>
                <w:sz w:val="20"/>
                <w:szCs w:val="20"/>
              </w:rPr>
              <w:t>15 01 04</w:t>
            </w:r>
          </w:p>
          <w:p w:rsidR="00160350" w:rsidRPr="003E065D" w:rsidRDefault="00160350" w:rsidP="00B8013E">
            <w:pPr>
              <w:rPr>
                <w:sz w:val="20"/>
                <w:szCs w:val="20"/>
              </w:rPr>
            </w:pPr>
            <w:r w:rsidRPr="003E065D">
              <w:rPr>
                <w:sz w:val="20"/>
                <w:szCs w:val="20"/>
              </w:rPr>
              <w:t>16 01 17</w:t>
            </w:r>
          </w:p>
          <w:p w:rsidR="00160350" w:rsidRPr="003E065D" w:rsidRDefault="00160350" w:rsidP="00B8013E">
            <w:pPr>
              <w:rPr>
                <w:sz w:val="20"/>
                <w:szCs w:val="20"/>
              </w:rPr>
            </w:pPr>
            <w:r w:rsidRPr="003E065D">
              <w:rPr>
                <w:sz w:val="20"/>
                <w:szCs w:val="20"/>
              </w:rPr>
              <w:t>17 04 05</w:t>
            </w:r>
          </w:p>
          <w:p w:rsidR="00160350" w:rsidRPr="003E065D" w:rsidRDefault="00160350" w:rsidP="00B8013E">
            <w:pPr>
              <w:rPr>
                <w:sz w:val="20"/>
                <w:szCs w:val="20"/>
              </w:rPr>
            </w:pPr>
            <w:r w:rsidRPr="003E065D">
              <w:rPr>
                <w:sz w:val="20"/>
                <w:szCs w:val="20"/>
              </w:rPr>
              <w:t>17 09 04</w:t>
            </w:r>
          </w:p>
          <w:p w:rsidR="00160350" w:rsidRPr="003E065D" w:rsidRDefault="00160350" w:rsidP="00B8013E">
            <w:pPr>
              <w:rPr>
                <w:sz w:val="20"/>
                <w:szCs w:val="20"/>
              </w:rPr>
            </w:pPr>
            <w:r w:rsidRPr="003E065D">
              <w:rPr>
                <w:sz w:val="20"/>
                <w:szCs w:val="20"/>
              </w:rPr>
              <w:t>19 10 01</w:t>
            </w:r>
          </w:p>
        </w:tc>
        <w:tc>
          <w:tcPr>
            <w:tcW w:w="850" w:type="dxa"/>
          </w:tcPr>
          <w:p w:rsidR="00160350" w:rsidRPr="003E065D" w:rsidRDefault="0023697B" w:rsidP="00B8013E">
            <w:pPr>
              <w:rPr>
                <w:sz w:val="20"/>
                <w:szCs w:val="20"/>
              </w:rPr>
            </w:pPr>
            <w:r>
              <w:rPr>
                <w:sz w:val="20"/>
                <w:szCs w:val="20"/>
              </w:rPr>
              <w:t>8</w:t>
            </w:r>
            <w:r w:rsidR="00160350" w:rsidRPr="003E065D">
              <w:rPr>
                <w:sz w:val="20"/>
                <w:szCs w:val="20"/>
              </w:rPr>
              <w:t>00 t.</w:t>
            </w:r>
          </w:p>
        </w:tc>
        <w:tc>
          <w:tcPr>
            <w:tcW w:w="2268" w:type="dxa"/>
          </w:tcPr>
          <w:p w:rsidR="00160350" w:rsidRPr="003E065D" w:rsidRDefault="00160350" w:rsidP="00B8013E">
            <w:pPr>
              <w:rPr>
                <w:sz w:val="20"/>
                <w:szCs w:val="20"/>
              </w:rPr>
            </w:pPr>
            <w:r w:rsidRPr="003E065D">
              <w:rPr>
                <w:sz w:val="20"/>
                <w:szCs w:val="20"/>
              </w:rPr>
              <w:t>Hvis skrot kan afgive olie eller væsker på plads eller gulv med tæt belægning mod afløb med kontrolleret afløb eller lukket /overdækket container med indbygget sump</w:t>
            </w:r>
          </w:p>
        </w:tc>
        <w:tc>
          <w:tcPr>
            <w:tcW w:w="2410" w:type="dxa"/>
          </w:tcPr>
          <w:p w:rsidR="00160350" w:rsidRPr="003E065D" w:rsidRDefault="00160350" w:rsidP="00B8013E">
            <w:pPr>
              <w:rPr>
                <w:sz w:val="20"/>
                <w:szCs w:val="20"/>
              </w:rPr>
            </w:pPr>
            <w:r w:rsidRPr="003E065D">
              <w:rPr>
                <w:sz w:val="20"/>
                <w:szCs w:val="20"/>
              </w:rPr>
              <w:t xml:space="preserve">Åben bås på eksisterende område </w:t>
            </w:r>
          </w:p>
        </w:tc>
      </w:tr>
      <w:tr w:rsidR="00160350" w:rsidRPr="003E065D" w:rsidTr="00EA2A50">
        <w:tc>
          <w:tcPr>
            <w:tcW w:w="2093" w:type="dxa"/>
          </w:tcPr>
          <w:p w:rsidR="00160350" w:rsidRPr="003E065D" w:rsidRDefault="00160350" w:rsidP="00160350">
            <w:pPr>
              <w:jc w:val="both"/>
              <w:rPr>
                <w:color w:val="000000" w:themeColor="text1"/>
                <w:sz w:val="20"/>
                <w:szCs w:val="20"/>
              </w:rPr>
            </w:pPr>
            <w:r w:rsidRPr="003E065D">
              <w:rPr>
                <w:color w:val="000000" w:themeColor="text1"/>
                <w:sz w:val="20"/>
                <w:szCs w:val="20"/>
              </w:rPr>
              <w:t>Jernspåner</w:t>
            </w:r>
          </w:p>
          <w:p w:rsidR="00160350" w:rsidRPr="003E065D" w:rsidRDefault="00160350" w:rsidP="00160350">
            <w:pPr>
              <w:jc w:val="both"/>
              <w:rPr>
                <w:color w:val="000000" w:themeColor="text1"/>
                <w:sz w:val="20"/>
                <w:szCs w:val="20"/>
              </w:rPr>
            </w:pPr>
          </w:p>
        </w:tc>
        <w:tc>
          <w:tcPr>
            <w:tcW w:w="1134" w:type="dxa"/>
          </w:tcPr>
          <w:p w:rsidR="00160350" w:rsidRPr="003E065D" w:rsidRDefault="00160350" w:rsidP="00160350">
            <w:pPr>
              <w:jc w:val="both"/>
              <w:rPr>
                <w:color w:val="000000" w:themeColor="text1"/>
                <w:sz w:val="20"/>
                <w:szCs w:val="20"/>
              </w:rPr>
            </w:pPr>
            <w:r w:rsidRPr="003E065D">
              <w:rPr>
                <w:color w:val="000000" w:themeColor="text1"/>
                <w:sz w:val="20"/>
                <w:szCs w:val="20"/>
              </w:rPr>
              <w:t xml:space="preserve">12 01 01 i blandet   12 01 06 -12 01 10. </w:t>
            </w:r>
          </w:p>
          <w:p w:rsidR="00160350" w:rsidRPr="003E065D" w:rsidRDefault="00160350" w:rsidP="00160350">
            <w:pPr>
              <w:jc w:val="both"/>
              <w:rPr>
                <w:color w:val="000000" w:themeColor="text1"/>
                <w:sz w:val="20"/>
                <w:szCs w:val="20"/>
              </w:rPr>
            </w:pPr>
          </w:p>
        </w:tc>
        <w:tc>
          <w:tcPr>
            <w:tcW w:w="850" w:type="dxa"/>
          </w:tcPr>
          <w:p w:rsidR="00160350" w:rsidRPr="003E065D" w:rsidRDefault="0023697B" w:rsidP="00160350">
            <w:pPr>
              <w:jc w:val="both"/>
              <w:rPr>
                <w:color w:val="000000" w:themeColor="text1"/>
                <w:sz w:val="20"/>
                <w:szCs w:val="20"/>
              </w:rPr>
            </w:pPr>
            <w:r>
              <w:rPr>
                <w:color w:val="000000" w:themeColor="text1"/>
                <w:sz w:val="20"/>
                <w:szCs w:val="20"/>
              </w:rPr>
              <w:t>45</w:t>
            </w:r>
            <w:r w:rsidR="00160350" w:rsidRPr="003E065D">
              <w:rPr>
                <w:color w:val="000000" w:themeColor="text1"/>
                <w:sz w:val="20"/>
                <w:szCs w:val="20"/>
              </w:rPr>
              <w:t xml:space="preserve"> t.</w:t>
            </w:r>
          </w:p>
        </w:tc>
        <w:tc>
          <w:tcPr>
            <w:tcW w:w="2268" w:type="dxa"/>
          </w:tcPr>
          <w:p w:rsidR="00160350" w:rsidRPr="003E065D" w:rsidRDefault="00160350" w:rsidP="00160350">
            <w:pPr>
              <w:jc w:val="both"/>
              <w:rPr>
                <w:color w:val="000000" w:themeColor="text1"/>
                <w:sz w:val="20"/>
                <w:szCs w:val="20"/>
              </w:rPr>
            </w:pPr>
            <w:r w:rsidRPr="003E065D">
              <w:rPr>
                <w:color w:val="000000" w:themeColor="text1"/>
                <w:sz w:val="20"/>
                <w:szCs w:val="20"/>
              </w:rPr>
              <w:t>På plads eller gulv med tæt belægning mod afløb med kontrolleret afløb eller lukket /overdækket container med indbygget sump</w:t>
            </w:r>
          </w:p>
        </w:tc>
        <w:tc>
          <w:tcPr>
            <w:tcW w:w="2410" w:type="dxa"/>
          </w:tcPr>
          <w:p w:rsidR="00160350" w:rsidRPr="003E065D" w:rsidRDefault="00160350" w:rsidP="00160350">
            <w:pPr>
              <w:jc w:val="both"/>
              <w:rPr>
                <w:color w:val="000000" w:themeColor="text1"/>
                <w:sz w:val="20"/>
                <w:szCs w:val="20"/>
              </w:rPr>
            </w:pPr>
            <w:r w:rsidRPr="003E065D">
              <w:rPr>
                <w:color w:val="000000" w:themeColor="text1"/>
                <w:sz w:val="20"/>
                <w:szCs w:val="20"/>
              </w:rPr>
              <w:t xml:space="preserve">Overdækket og tæt container </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Kompleksskrot/blandet metaller</w:t>
            </w:r>
          </w:p>
        </w:tc>
        <w:tc>
          <w:tcPr>
            <w:tcW w:w="1134" w:type="dxa"/>
          </w:tcPr>
          <w:p w:rsidR="00160350" w:rsidRPr="003E065D" w:rsidRDefault="00160350" w:rsidP="00160350">
            <w:pPr>
              <w:jc w:val="both"/>
              <w:rPr>
                <w:sz w:val="20"/>
                <w:szCs w:val="20"/>
              </w:rPr>
            </w:pPr>
            <w:r w:rsidRPr="003E065D">
              <w:rPr>
                <w:sz w:val="20"/>
                <w:szCs w:val="20"/>
              </w:rPr>
              <w:t>02 01 10</w:t>
            </w:r>
          </w:p>
          <w:p w:rsidR="00160350" w:rsidRPr="003E065D" w:rsidRDefault="00160350" w:rsidP="00160350">
            <w:pPr>
              <w:jc w:val="both"/>
              <w:rPr>
                <w:sz w:val="20"/>
                <w:szCs w:val="20"/>
              </w:rPr>
            </w:pPr>
            <w:r w:rsidRPr="003E065D">
              <w:rPr>
                <w:sz w:val="20"/>
                <w:szCs w:val="20"/>
              </w:rPr>
              <w:t>10 11 10</w:t>
            </w:r>
          </w:p>
          <w:p w:rsidR="00160350" w:rsidRPr="003E065D" w:rsidRDefault="00160350" w:rsidP="00160350">
            <w:pPr>
              <w:jc w:val="both"/>
              <w:rPr>
                <w:sz w:val="20"/>
                <w:szCs w:val="20"/>
              </w:rPr>
            </w:pPr>
            <w:r w:rsidRPr="003E065D">
              <w:rPr>
                <w:sz w:val="20"/>
                <w:szCs w:val="20"/>
              </w:rPr>
              <w:t>10 12 06</w:t>
            </w:r>
          </w:p>
          <w:p w:rsidR="00160350" w:rsidRPr="003E065D" w:rsidRDefault="00160350" w:rsidP="00160350">
            <w:pPr>
              <w:jc w:val="both"/>
              <w:rPr>
                <w:sz w:val="20"/>
                <w:szCs w:val="20"/>
              </w:rPr>
            </w:pPr>
            <w:r w:rsidRPr="003E065D">
              <w:rPr>
                <w:sz w:val="20"/>
                <w:szCs w:val="20"/>
              </w:rPr>
              <w:t>15 01 04</w:t>
            </w:r>
          </w:p>
          <w:p w:rsidR="00160350" w:rsidRPr="003E065D" w:rsidRDefault="00160350" w:rsidP="00160350">
            <w:pPr>
              <w:jc w:val="both"/>
              <w:rPr>
                <w:sz w:val="20"/>
                <w:szCs w:val="20"/>
              </w:rPr>
            </w:pPr>
            <w:r w:rsidRPr="003E065D">
              <w:rPr>
                <w:sz w:val="20"/>
                <w:szCs w:val="20"/>
              </w:rPr>
              <w:t>17 04 07</w:t>
            </w:r>
          </w:p>
          <w:p w:rsidR="00160350" w:rsidRPr="003E065D" w:rsidRDefault="00160350" w:rsidP="00160350">
            <w:pPr>
              <w:jc w:val="both"/>
              <w:rPr>
                <w:sz w:val="20"/>
                <w:szCs w:val="20"/>
              </w:rPr>
            </w:pPr>
            <w:r w:rsidRPr="003E065D">
              <w:rPr>
                <w:sz w:val="20"/>
                <w:szCs w:val="20"/>
              </w:rPr>
              <w:t>20 01 40</w:t>
            </w:r>
          </w:p>
        </w:tc>
        <w:tc>
          <w:tcPr>
            <w:tcW w:w="850" w:type="dxa"/>
          </w:tcPr>
          <w:p w:rsidR="00160350" w:rsidRPr="003E065D" w:rsidRDefault="0023697B" w:rsidP="00160350">
            <w:pPr>
              <w:jc w:val="both"/>
              <w:rPr>
                <w:sz w:val="20"/>
                <w:szCs w:val="20"/>
              </w:rPr>
            </w:pPr>
            <w:r>
              <w:rPr>
                <w:sz w:val="20"/>
                <w:szCs w:val="20"/>
              </w:rPr>
              <w:t>100</w:t>
            </w:r>
            <w:r w:rsidR="00160350" w:rsidRPr="003E065D">
              <w:rPr>
                <w:sz w:val="20"/>
                <w:szCs w:val="20"/>
              </w:rPr>
              <w:t xml:space="preserve">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 xml:space="preserve">Åben bås på eksisterende område </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Aluminium</w:t>
            </w:r>
          </w:p>
        </w:tc>
        <w:tc>
          <w:tcPr>
            <w:tcW w:w="1134" w:type="dxa"/>
          </w:tcPr>
          <w:p w:rsidR="00160350" w:rsidRPr="003E065D" w:rsidRDefault="00160350" w:rsidP="00160350">
            <w:pPr>
              <w:jc w:val="both"/>
              <w:rPr>
                <w:sz w:val="20"/>
                <w:szCs w:val="20"/>
              </w:rPr>
            </w:pPr>
            <w:r w:rsidRPr="003E065D">
              <w:rPr>
                <w:sz w:val="20"/>
                <w:szCs w:val="20"/>
              </w:rPr>
              <w:t>17 04 02</w:t>
            </w:r>
          </w:p>
          <w:p w:rsidR="00160350" w:rsidRPr="003E065D" w:rsidRDefault="00160350" w:rsidP="00160350">
            <w:pPr>
              <w:jc w:val="both"/>
              <w:rPr>
                <w:sz w:val="20"/>
                <w:szCs w:val="20"/>
              </w:rPr>
            </w:pPr>
            <w:r w:rsidRPr="003E065D">
              <w:rPr>
                <w:sz w:val="20"/>
                <w:szCs w:val="20"/>
              </w:rPr>
              <w:t>20 01 40</w:t>
            </w:r>
          </w:p>
        </w:tc>
        <w:tc>
          <w:tcPr>
            <w:tcW w:w="850" w:type="dxa"/>
          </w:tcPr>
          <w:p w:rsidR="00160350" w:rsidRPr="003E065D" w:rsidRDefault="00EF1FA5" w:rsidP="00160350">
            <w:pPr>
              <w:jc w:val="both"/>
              <w:rPr>
                <w:sz w:val="20"/>
                <w:szCs w:val="20"/>
              </w:rPr>
            </w:pPr>
            <w:r>
              <w:rPr>
                <w:sz w:val="20"/>
                <w:szCs w:val="20"/>
              </w:rPr>
              <w:t>20</w:t>
            </w:r>
            <w:r w:rsidR="00160350" w:rsidRPr="003E065D">
              <w:rPr>
                <w:sz w:val="20"/>
                <w:szCs w:val="20"/>
              </w:rPr>
              <w:t xml:space="preserve">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Båse eller 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Bly</w:t>
            </w:r>
          </w:p>
        </w:tc>
        <w:tc>
          <w:tcPr>
            <w:tcW w:w="1134" w:type="dxa"/>
          </w:tcPr>
          <w:p w:rsidR="00160350" w:rsidRPr="003E065D" w:rsidRDefault="00160350" w:rsidP="00160350">
            <w:pPr>
              <w:jc w:val="both"/>
              <w:rPr>
                <w:sz w:val="20"/>
                <w:szCs w:val="20"/>
              </w:rPr>
            </w:pPr>
            <w:r w:rsidRPr="003E065D">
              <w:rPr>
                <w:sz w:val="20"/>
                <w:szCs w:val="20"/>
              </w:rPr>
              <w:t>17 04 03</w:t>
            </w:r>
          </w:p>
          <w:p w:rsidR="00160350" w:rsidRPr="003E065D" w:rsidRDefault="00160350" w:rsidP="00160350">
            <w:pPr>
              <w:jc w:val="both"/>
              <w:rPr>
                <w:sz w:val="20"/>
                <w:szCs w:val="20"/>
              </w:rPr>
            </w:pPr>
            <w:r w:rsidRPr="003E065D">
              <w:rPr>
                <w:sz w:val="20"/>
                <w:szCs w:val="20"/>
              </w:rPr>
              <w:t>20 01 40</w:t>
            </w:r>
          </w:p>
        </w:tc>
        <w:tc>
          <w:tcPr>
            <w:tcW w:w="850" w:type="dxa"/>
          </w:tcPr>
          <w:p w:rsidR="00160350" w:rsidRPr="003E065D" w:rsidRDefault="00160350" w:rsidP="00160350">
            <w:pPr>
              <w:jc w:val="both"/>
              <w:rPr>
                <w:sz w:val="20"/>
                <w:szCs w:val="20"/>
              </w:rPr>
            </w:pPr>
            <w:r w:rsidRPr="003E065D">
              <w:rPr>
                <w:sz w:val="20"/>
                <w:szCs w:val="20"/>
              </w:rPr>
              <w:t>2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Tin</w:t>
            </w:r>
          </w:p>
        </w:tc>
        <w:tc>
          <w:tcPr>
            <w:tcW w:w="1134" w:type="dxa"/>
          </w:tcPr>
          <w:p w:rsidR="00160350" w:rsidRPr="003E065D" w:rsidRDefault="00160350" w:rsidP="00160350">
            <w:pPr>
              <w:jc w:val="both"/>
              <w:rPr>
                <w:sz w:val="20"/>
                <w:szCs w:val="20"/>
              </w:rPr>
            </w:pPr>
            <w:r w:rsidRPr="003E065D">
              <w:rPr>
                <w:sz w:val="20"/>
                <w:szCs w:val="20"/>
              </w:rPr>
              <w:t>17 04 06</w:t>
            </w:r>
          </w:p>
          <w:p w:rsidR="00160350" w:rsidRPr="003E065D" w:rsidRDefault="00160350" w:rsidP="00160350">
            <w:pPr>
              <w:jc w:val="both"/>
              <w:rPr>
                <w:sz w:val="20"/>
                <w:szCs w:val="20"/>
              </w:rPr>
            </w:pPr>
            <w:r w:rsidRPr="003E065D">
              <w:rPr>
                <w:sz w:val="20"/>
                <w:szCs w:val="20"/>
              </w:rPr>
              <w:t>20 01 40</w:t>
            </w:r>
          </w:p>
        </w:tc>
        <w:tc>
          <w:tcPr>
            <w:tcW w:w="850" w:type="dxa"/>
          </w:tcPr>
          <w:p w:rsidR="00160350" w:rsidRPr="003E065D" w:rsidRDefault="00160350" w:rsidP="00160350">
            <w:pPr>
              <w:jc w:val="both"/>
              <w:rPr>
                <w:sz w:val="20"/>
                <w:szCs w:val="20"/>
              </w:rPr>
            </w:pPr>
            <w:r w:rsidRPr="003E065D">
              <w:rPr>
                <w:sz w:val="20"/>
                <w:szCs w:val="20"/>
              </w:rPr>
              <w:t>0,5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Zink</w:t>
            </w:r>
          </w:p>
        </w:tc>
        <w:tc>
          <w:tcPr>
            <w:tcW w:w="1134" w:type="dxa"/>
          </w:tcPr>
          <w:p w:rsidR="00160350" w:rsidRPr="003E065D" w:rsidRDefault="00160350" w:rsidP="00160350">
            <w:pPr>
              <w:jc w:val="both"/>
              <w:rPr>
                <w:sz w:val="20"/>
                <w:szCs w:val="20"/>
              </w:rPr>
            </w:pPr>
            <w:r w:rsidRPr="003E065D">
              <w:rPr>
                <w:sz w:val="20"/>
                <w:szCs w:val="20"/>
              </w:rPr>
              <w:t>17 04 04</w:t>
            </w:r>
          </w:p>
        </w:tc>
        <w:tc>
          <w:tcPr>
            <w:tcW w:w="850" w:type="dxa"/>
          </w:tcPr>
          <w:p w:rsidR="00160350" w:rsidRPr="003E065D" w:rsidRDefault="00160350" w:rsidP="00160350">
            <w:pPr>
              <w:jc w:val="both"/>
              <w:rPr>
                <w:sz w:val="20"/>
                <w:szCs w:val="20"/>
              </w:rPr>
            </w:pPr>
            <w:r w:rsidRPr="003E065D">
              <w:rPr>
                <w:sz w:val="20"/>
                <w:szCs w:val="20"/>
              </w:rPr>
              <w:t>1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Båse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Kobber/bronze/messing</w:t>
            </w:r>
          </w:p>
        </w:tc>
        <w:tc>
          <w:tcPr>
            <w:tcW w:w="1134" w:type="dxa"/>
          </w:tcPr>
          <w:p w:rsidR="00160350" w:rsidRPr="003E065D" w:rsidRDefault="00160350" w:rsidP="00160350">
            <w:pPr>
              <w:jc w:val="both"/>
              <w:rPr>
                <w:sz w:val="20"/>
                <w:szCs w:val="20"/>
              </w:rPr>
            </w:pPr>
            <w:r w:rsidRPr="003E065D">
              <w:rPr>
                <w:sz w:val="20"/>
                <w:szCs w:val="20"/>
              </w:rPr>
              <w:t>17 04 01</w:t>
            </w:r>
          </w:p>
        </w:tc>
        <w:tc>
          <w:tcPr>
            <w:tcW w:w="850" w:type="dxa"/>
          </w:tcPr>
          <w:p w:rsidR="00160350" w:rsidRPr="003E065D" w:rsidRDefault="00160350" w:rsidP="00160350">
            <w:pPr>
              <w:jc w:val="both"/>
              <w:rPr>
                <w:sz w:val="20"/>
                <w:szCs w:val="20"/>
              </w:rPr>
            </w:pPr>
            <w:r w:rsidRPr="003E065D">
              <w:rPr>
                <w:sz w:val="20"/>
                <w:szCs w:val="20"/>
              </w:rPr>
              <w:t>2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color w:val="000000" w:themeColor="text1"/>
                <w:sz w:val="20"/>
                <w:szCs w:val="20"/>
              </w:rPr>
            </w:pPr>
            <w:r w:rsidRPr="003E065D">
              <w:rPr>
                <w:color w:val="000000" w:themeColor="text1"/>
                <w:sz w:val="20"/>
                <w:szCs w:val="20"/>
              </w:rPr>
              <w:lastRenderedPageBreak/>
              <w:t>Metalspåner</w:t>
            </w:r>
          </w:p>
          <w:p w:rsidR="00160350" w:rsidRPr="003E065D" w:rsidRDefault="00160350" w:rsidP="00160350">
            <w:pPr>
              <w:jc w:val="both"/>
              <w:rPr>
                <w:color w:val="000000" w:themeColor="text1"/>
                <w:sz w:val="20"/>
                <w:szCs w:val="20"/>
              </w:rPr>
            </w:pPr>
          </w:p>
        </w:tc>
        <w:tc>
          <w:tcPr>
            <w:tcW w:w="1134" w:type="dxa"/>
          </w:tcPr>
          <w:p w:rsidR="00160350" w:rsidRPr="003E065D" w:rsidRDefault="00160350" w:rsidP="00160350">
            <w:pPr>
              <w:jc w:val="both"/>
              <w:rPr>
                <w:color w:val="000000" w:themeColor="text1"/>
                <w:sz w:val="20"/>
                <w:szCs w:val="20"/>
              </w:rPr>
            </w:pPr>
            <w:r w:rsidRPr="003E065D">
              <w:rPr>
                <w:color w:val="000000" w:themeColor="text1"/>
                <w:sz w:val="20"/>
                <w:szCs w:val="20"/>
              </w:rPr>
              <w:t>12 01 03 iblandet 12 01 06 -12 01 10.</w:t>
            </w:r>
          </w:p>
        </w:tc>
        <w:tc>
          <w:tcPr>
            <w:tcW w:w="850" w:type="dxa"/>
          </w:tcPr>
          <w:p w:rsidR="00160350" w:rsidRPr="003E065D" w:rsidRDefault="00160350" w:rsidP="00160350">
            <w:pPr>
              <w:jc w:val="both"/>
              <w:rPr>
                <w:color w:val="000000" w:themeColor="text1"/>
                <w:sz w:val="20"/>
                <w:szCs w:val="20"/>
              </w:rPr>
            </w:pPr>
            <w:r w:rsidRPr="003E065D">
              <w:rPr>
                <w:color w:val="000000" w:themeColor="text1"/>
                <w:sz w:val="20"/>
                <w:szCs w:val="20"/>
              </w:rPr>
              <w:t>2t.</w:t>
            </w:r>
          </w:p>
        </w:tc>
        <w:tc>
          <w:tcPr>
            <w:tcW w:w="2268" w:type="dxa"/>
          </w:tcPr>
          <w:p w:rsidR="00160350" w:rsidRPr="003E065D" w:rsidRDefault="00160350" w:rsidP="00160350">
            <w:pPr>
              <w:jc w:val="both"/>
              <w:rPr>
                <w:color w:val="000000" w:themeColor="text1"/>
                <w:sz w:val="20"/>
                <w:szCs w:val="20"/>
              </w:rPr>
            </w:pPr>
            <w:r w:rsidRPr="003E065D">
              <w:rPr>
                <w:color w:val="000000" w:themeColor="text1"/>
                <w:sz w:val="20"/>
                <w:szCs w:val="20"/>
              </w:rPr>
              <w:t>Overdækket og på tæt belægning/eller egnet beholder/container med tæt bund</w:t>
            </w:r>
          </w:p>
        </w:tc>
        <w:tc>
          <w:tcPr>
            <w:tcW w:w="2410" w:type="dxa"/>
          </w:tcPr>
          <w:p w:rsidR="00160350" w:rsidRPr="003E065D" w:rsidRDefault="00160350" w:rsidP="00160350">
            <w:pPr>
              <w:jc w:val="both"/>
              <w:rPr>
                <w:color w:val="000000" w:themeColor="text1"/>
                <w:sz w:val="20"/>
                <w:szCs w:val="20"/>
              </w:rPr>
            </w:pPr>
            <w:r w:rsidRPr="003E065D">
              <w:rPr>
                <w:color w:val="000000" w:themeColor="text1"/>
                <w:sz w:val="20"/>
                <w:szCs w:val="20"/>
              </w:rPr>
              <w:t xml:space="preserve">Overdækket og tæt container </w:t>
            </w:r>
            <w:r w:rsidRPr="003E065D">
              <w:rPr>
                <w:sz w:val="20"/>
                <w:szCs w:val="20"/>
              </w:rPr>
              <w:t>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Kabler</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17 04 11</w:t>
            </w:r>
          </w:p>
        </w:tc>
        <w:tc>
          <w:tcPr>
            <w:tcW w:w="850" w:type="dxa"/>
          </w:tcPr>
          <w:p w:rsidR="00160350" w:rsidRPr="003E065D" w:rsidRDefault="00160350" w:rsidP="00160350">
            <w:pPr>
              <w:jc w:val="both"/>
              <w:rPr>
                <w:sz w:val="20"/>
                <w:szCs w:val="20"/>
              </w:rPr>
            </w:pPr>
            <w:r w:rsidRPr="003E065D">
              <w:rPr>
                <w:sz w:val="20"/>
                <w:szCs w:val="20"/>
              </w:rPr>
              <w:t>5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Oliekabler</w:t>
            </w:r>
            <w:r w:rsidR="0023697B">
              <w:rPr>
                <w:sz w:val="20"/>
                <w:szCs w:val="20"/>
              </w:rPr>
              <w:t xml:space="preserve"> </w:t>
            </w:r>
            <w:r w:rsidRPr="003E065D">
              <w:rPr>
                <w:sz w:val="20"/>
                <w:szCs w:val="20"/>
              </w:rPr>
              <w:t>med</w:t>
            </w:r>
            <w:r w:rsidR="0023697B">
              <w:rPr>
                <w:sz w:val="20"/>
                <w:szCs w:val="20"/>
              </w:rPr>
              <w:t xml:space="preserve"> og uden olie</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17 04 10</w:t>
            </w:r>
          </w:p>
          <w:p w:rsidR="00160350" w:rsidRPr="003E065D" w:rsidRDefault="00160350" w:rsidP="00160350">
            <w:pPr>
              <w:jc w:val="both"/>
              <w:rPr>
                <w:sz w:val="20"/>
                <w:szCs w:val="20"/>
              </w:rPr>
            </w:pPr>
          </w:p>
        </w:tc>
        <w:tc>
          <w:tcPr>
            <w:tcW w:w="850" w:type="dxa"/>
          </w:tcPr>
          <w:p w:rsidR="00160350" w:rsidRPr="003E065D" w:rsidRDefault="00160350" w:rsidP="00160350">
            <w:pPr>
              <w:jc w:val="both"/>
              <w:rPr>
                <w:sz w:val="20"/>
                <w:szCs w:val="20"/>
              </w:rPr>
            </w:pPr>
            <w:r w:rsidRPr="003E065D">
              <w:rPr>
                <w:sz w:val="20"/>
                <w:szCs w:val="20"/>
              </w:rPr>
              <w:t>1 t.</w:t>
            </w:r>
          </w:p>
        </w:tc>
        <w:tc>
          <w:tcPr>
            <w:tcW w:w="2268" w:type="dxa"/>
          </w:tcPr>
          <w:p w:rsidR="00160350" w:rsidRPr="003E065D" w:rsidRDefault="00160350" w:rsidP="00160350">
            <w:pPr>
              <w:jc w:val="both"/>
              <w:rPr>
                <w:sz w:val="20"/>
                <w:szCs w:val="20"/>
              </w:rPr>
            </w:pPr>
            <w:r w:rsidRPr="003E065D">
              <w:rPr>
                <w:sz w:val="20"/>
                <w:szCs w:val="20"/>
              </w:rPr>
              <w:t>Overdækket container med indbygget sump</w:t>
            </w:r>
          </w:p>
        </w:tc>
        <w:tc>
          <w:tcPr>
            <w:tcW w:w="2410" w:type="dxa"/>
          </w:tcPr>
          <w:p w:rsidR="00160350" w:rsidRPr="003E065D" w:rsidRDefault="00160350" w:rsidP="00160350">
            <w:pPr>
              <w:jc w:val="both"/>
              <w:rPr>
                <w:sz w:val="20"/>
                <w:szCs w:val="20"/>
              </w:rPr>
            </w:pPr>
            <w:r w:rsidRPr="003E065D">
              <w:rPr>
                <w:sz w:val="20"/>
                <w:szCs w:val="20"/>
              </w:rPr>
              <w:t>Overdækket og tæt 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Elektromotorer</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highlight w:val="yellow"/>
              </w:rPr>
            </w:pPr>
            <w:r w:rsidRPr="003E065D">
              <w:rPr>
                <w:sz w:val="20"/>
                <w:szCs w:val="20"/>
              </w:rPr>
              <w:t>16 02 09</w:t>
            </w:r>
          </w:p>
        </w:tc>
        <w:tc>
          <w:tcPr>
            <w:tcW w:w="850" w:type="dxa"/>
          </w:tcPr>
          <w:p w:rsidR="00160350" w:rsidRPr="003E065D" w:rsidRDefault="00160350" w:rsidP="00160350">
            <w:pPr>
              <w:jc w:val="both"/>
              <w:rPr>
                <w:sz w:val="20"/>
                <w:szCs w:val="20"/>
                <w:highlight w:val="yellow"/>
              </w:rPr>
            </w:pPr>
            <w:r w:rsidRPr="003E065D">
              <w:rPr>
                <w:sz w:val="20"/>
                <w:szCs w:val="20"/>
              </w:rPr>
              <w:t>10 t.</w:t>
            </w:r>
          </w:p>
        </w:tc>
        <w:tc>
          <w:tcPr>
            <w:tcW w:w="2268" w:type="dxa"/>
          </w:tcPr>
          <w:p w:rsidR="00160350" w:rsidRPr="003E065D" w:rsidRDefault="00160350" w:rsidP="00160350">
            <w:pPr>
              <w:jc w:val="both"/>
              <w:rPr>
                <w:sz w:val="20"/>
                <w:szCs w:val="20"/>
                <w:highlight w:val="yellow"/>
              </w:rPr>
            </w:pPr>
            <w:r w:rsidRPr="003E065D">
              <w:rPr>
                <w:sz w:val="20"/>
                <w:szCs w:val="20"/>
              </w:rPr>
              <w:t>Overdækket og på tæt belægning/eller egnet beholder/container med tæt bund</w:t>
            </w:r>
          </w:p>
        </w:tc>
        <w:tc>
          <w:tcPr>
            <w:tcW w:w="2410" w:type="dxa"/>
          </w:tcPr>
          <w:p w:rsidR="00160350" w:rsidRPr="003E065D" w:rsidRDefault="00160350" w:rsidP="00160350">
            <w:pPr>
              <w:jc w:val="both"/>
              <w:rPr>
                <w:sz w:val="20"/>
                <w:szCs w:val="20"/>
              </w:rPr>
            </w:pPr>
            <w:r w:rsidRPr="003E065D">
              <w:rPr>
                <w:sz w:val="20"/>
                <w:szCs w:val="20"/>
              </w:rPr>
              <w:t>Overdækket og tæt 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Elektronikskrot</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16 02 13</w:t>
            </w:r>
          </w:p>
          <w:p w:rsidR="00160350" w:rsidRPr="003E065D" w:rsidRDefault="00160350" w:rsidP="00160350">
            <w:pPr>
              <w:jc w:val="both"/>
              <w:rPr>
                <w:sz w:val="20"/>
                <w:szCs w:val="20"/>
              </w:rPr>
            </w:pPr>
            <w:r w:rsidRPr="003E065D">
              <w:rPr>
                <w:sz w:val="20"/>
                <w:szCs w:val="20"/>
              </w:rPr>
              <w:t>16 02 14</w:t>
            </w:r>
          </w:p>
          <w:p w:rsidR="00160350" w:rsidRPr="003E065D" w:rsidRDefault="00160350" w:rsidP="00160350">
            <w:pPr>
              <w:jc w:val="both"/>
              <w:rPr>
                <w:sz w:val="20"/>
                <w:szCs w:val="20"/>
              </w:rPr>
            </w:pPr>
            <w:r w:rsidRPr="003E065D">
              <w:rPr>
                <w:sz w:val="20"/>
                <w:szCs w:val="20"/>
              </w:rPr>
              <w:t>16 02 15</w:t>
            </w:r>
          </w:p>
          <w:p w:rsidR="00160350" w:rsidRPr="003E065D" w:rsidRDefault="00160350" w:rsidP="00160350">
            <w:pPr>
              <w:jc w:val="both"/>
              <w:rPr>
                <w:sz w:val="20"/>
                <w:szCs w:val="20"/>
              </w:rPr>
            </w:pPr>
            <w:r w:rsidRPr="003E065D">
              <w:rPr>
                <w:sz w:val="20"/>
                <w:szCs w:val="20"/>
              </w:rPr>
              <w:t>16 02 16</w:t>
            </w:r>
          </w:p>
          <w:p w:rsidR="00160350" w:rsidRPr="003E065D" w:rsidRDefault="00160350" w:rsidP="00160350">
            <w:pPr>
              <w:jc w:val="both"/>
              <w:rPr>
                <w:sz w:val="20"/>
                <w:szCs w:val="20"/>
              </w:rPr>
            </w:pPr>
            <w:r w:rsidRPr="003E065D">
              <w:rPr>
                <w:sz w:val="20"/>
                <w:szCs w:val="20"/>
              </w:rPr>
              <w:t>20 01 35</w:t>
            </w:r>
          </w:p>
          <w:p w:rsidR="00160350" w:rsidRPr="003E065D" w:rsidRDefault="00160350" w:rsidP="00160350">
            <w:pPr>
              <w:jc w:val="both"/>
              <w:rPr>
                <w:sz w:val="20"/>
                <w:szCs w:val="20"/>
              </w:rPr>
            </w:pPr>
            <w:r w:rsidRPr="003E065D">
              <w:rPr>
                <w:sz w:val="20"/>
                <w:szCs w:val="20"/>
              </w:rPr>
              <w:t>20 01 36</w:t>
            </w:r>
          </w:p>
        </w:tc>
        <w:tc>
          <w:tcPr>
            <w:tcW w:w="850" w:type="dxa"/>
          </w:tcPr>
          <w:p w:rsidR="00160350" w:rsidRPr="003E065D" w:rsidRDefault="00160350" w:rsidP="00160350">
            <w:pPr>
              <w:jc w:val="both"/>
              <w:rPr>
                <w:sz w:val="20"/>
                <w:szCs w:val="20"/>
              </w:rPr>
            </w:pPr>
            <w:r w:rsidRPr="003E065D">
              <w:rPr>
                <w:sz w:val="20"/>
                <w:szCs w:val="20"/>
              </w:rPr>
              <w:t xml:space="preserve">5 t. </w:t>
            </w:r>
          </w:p>
        </w:tc>
        <w:tc>
          <w:tcPr>
            <w:tcW w:w="2268" w:type="dxa"/>
          </w:tcPr>
          <w:p w:rsidR="00160350" w:rsidRPr="003E065D" w:rsidRDefault="00160350" w:rsidP="00160350">
            <w:pPr>
              <w:jc w:val="both"/>
              <w:rPr>
                <w:sz w:val="20"/>
                <w:szCs w:val="20"/>
              </w:rPr>
            </w:pPr>
            <w:r w:rsidRPr="003E065D">
              <w:rPr>
                <w:sz w:val="20"/>
                <w:szCs w:val="20"/>
              </w:rPr>
              <w:t>Overdækket og på tæt belægning/eller egnet beholder/container med tæt bund</w:t>
            </w:r>
          </w:p>
        </w:tc>
        <w:tc>
          <w:tcPr>
            <w:tcW w:w="2410" w:type="dxa"/>
          </w:tcPr>
          <w:p w:rsidR="00160350" w:rsidRPr="003E065D" w:rsidRDefault="00160350" w:rsidP="00160350">
            <w:pPr>
              <w:jc w:val="both"/>
              <w:rPr>
                <w:sz w:val="20"/>
                <w:szCs w:val="20"/>
              </w:rPr>
            </w:pPr>
            <w:r w:rsidRPr="003E065D">
              <w:rPr>
                <w:sz w:val="20"/>
                <w:szCs w:val="20"/>
              </w:rPr>
              <w:t>Overdækket og tæt 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Blyakkumulatorer</w:t>
            </w:r>
          </w:p>
        </w:tc>
        <w:tc>
          <w:tcPr>
            <w:tcW w:w="1134" w:type="dxa"/>
          </w:tcPr>
          <w:p w:rsidR="00160350" w:rsidRPr="003E065D" w:rsidRDefault="00160350" w:rsidP="00160350">
            <w:pPr>
              <w:jc w:val="both"/>
              <w:rPr>
                <w:sz w:val="20"/>
                <w:szCs w:val="20"/>
              </w:rPr>
            </w:pPr>
            <w:r w:rsidRPr="003E065D">
              <w:rPr>
                <w:sz w:val="20"/>
                <w:szCs w:val="20"/>
              </w:rPr>
              <w:t>16 06 01</w:t>
            </w:r>
          </w:p>
          <w:p w:rsidR="00160350" w:rsidRPr="003E065D" w:rsidRDefault="00160350" w:rsidP="00160350">
            <w:pPr>
              <w:jc w:val="both"/>
              <w:rPr>
                <w:sz w:val="20"/>
                <w:szCs w:val="20"/>
              </w:rPr>
            </w:pPr>
            <w:r w:rsidRPr="003E065D">
              <w:rPr>
                <w:sz w:val="20"/>
                <w:szCs w:val="20"/>
              </w:rPr>
              <w:t>20 01 33</w:t>
            </w:r>
          </w:p>
        </w:tc>
        <w:tc>
          <w:tcPr>
            <w:tcW w:w="850" w:type="dxa"/>
          </w:tcPr>
          <w:p w:rsidR="00160350" w:rsidRPr="003E065D" w:rsidRDefault="00EF1FA5" w:rsidP="00160350">
            <w:pPr>
              <w:rPr>
                <w:sz w:val="20"/>
                <w:szCs w:val="20"/>
              </w:rPr>
            </w:pPr>
            <w:r>
              <w:rPr>
                <w:sz w:val="20"/>
                <w:szCs w:val="20"/>
              </w:rPr>
              <w:t>25</w:t>
            </w:r>
            <w:r w:rsidR="00160350" w:rsidRPr="003E065D">
              <w:rPr>
                <w:sz w:val="20"/>
                <w:szCs w:val="20"/>
              </w:rPr>
              <w:t xml:space="preserve"> t.</w:t>
            </w:r>
          </w:p>
        </w:tc>
        <w:tc>
          <w:tcPr>
            <w:tcW w:w="2268" w:type="dxa"/>
          </w:tcPr>
          <w:p w:rsidR="00160350" w:rsidRPr="003E065D" w:rsidRDefault="00160350" w:rsidP="00160350">
            <w:pPr>
              <w:rPr>
                <w:sz w:val="20"/>
                <w:szCs w:val="20"/>
              </w:rPr>
            </w:pPr>
            <w:r w:rsidRPr="003E065D">
              <w:rPr>
                <w:sz w:val="20"/>
                <w:szCs w:val="20"/>
              </w:rPr>
              <w:t>Tætte og modstandsdygtige beholder enten lukket eller under tag</w:t>
            </w:r>
          </w:p>
        </w:tc>
        <w:tc>
          <w:tcPr>
            <w:tcW w:w="2410" w:type="dxa"/>
          </w:tcPr>
          <w:p w:rsidR="00160350" w:rsidRPr="003E065D" w:rsidRDefault="00160350" w:rsidP="00160350">
            <w:pPr>
              <w:rPr>
                <w:sz w:val="20"/>
                <w:szCs w:val="20"/>
              </w:rPr>
            </w:pPr>
            <w:r w:rsidRPr="003E065D">
              <w:rPr>
                <w:sz w:val="20"/>
                <w:szCs w:val="20"/>
              </w:rPr>
              <w:t>Beholdere i hal</w:t>
            </w:r>
          </w:p>
        </w:tc>
      </w:tr>
      <w:tr w:rsidR="00160350" w:rsidRPr="003E065D" w:rsidTr="00EA2A50">
        <w:tc>
          <w:tcPr>
            <w:tcW w:w="2093" w:type="dxa"/>
          </w:tcPr>
          <w:p w:rsidR="00160350" w:rsidRPr="003E065D" w:rsidRDefault="00160350" w:rsidP="00160350">
            <w:pPr>
              <w:jc w:val="both"/>
              <w:rPr>
                <w:sz w:val="20"/>
                <w:szCs w:val="20"/>
              </w:rPr>
            </w:pPr>
            <w:proofErr w:type="spellStart"/>
            <w:r w:rsidRPr="003E065D">
              <w:rPr>
                <w:sz w:val="20"/>
                <w:szCs w:val="20"/>
              </w:rPr>
              <w:t>Ni-Cd</w:t>
            </w:r>
            <w:proofErr w:type="spellEnd"/>
            <w:r w:rsidRPr="003E065D">
              <w:rPr>
                <w:sz w:val="20"/>
                <w:szCs w:val="20"/>
              </w:rPr>
              <w:t xml:space="preserve"> batterier</w:t>
            </w:r>
          </w:p>
        </w:tc>
        <w:tc>
          <w:tcPr>
            <w:tcW w:w="1134" w:type="dxa"/>
          </w:tcPr>
          <w:p w:rsidR="00160350" w:rsidRPr="003E065D" w:rsidRDefault="00160350" w:rsidP="00160350">
            <w:pPr>
              <w:jc w:val="both"/>
              <w:rPr>
                <w:sz w:val="20"/>
                <w:szCs w:val="20"/>
              </w:rPr>
            </w:pPr>
            <w:r w:rsidRPr="003E065D">
              <w:rPr>
                <w:sz w:val="20"/>
                <w:szCs w:val="20"/>
              </w:rPr>
              <w:t>16 06 02</w:t>
            </w:r>
          </w:p>
          <w:p w:rsidR="00160350" w:rsidRPr="003E065D" w:rsidRDefault="00160350" w:rsidP="00160350">
            <w:pPr>
              <w:jc w:val="both"/>
              <w:rPr>
                <w:sz w:val="20"/>
                <w:szCs w:val="20"/>
              </w:rPr>
            </w:pPr>
            <w:r w:rsidRPr="003E065D">
              <w:rPr>
                <w:sz w:val="20"/>
                <w:szCs w:val="20"/>
              </w:rPr>
              <w:t>20 01 33</w:t>
            </w:r>
          </w:p>
        </w:tc>
        <w:tc>
          <w:tcPr>
            <w:tcW w:w="850" w:type="dxa"/>
          </w:tcPr>
          <w:p w:rsidR="0023697B" w:rsidRDefault="0023697B" w:rsidP="00160350">
            <w:pPr>
              <w:rPr>
                <w:sz w:val="20"/>
                <w:szCs w:val="20"/>
              </w:rPr>
            </w:pPr>
            <w:r>
              <w:rPr>
                <w:sz w:val="20"/>
                <w:szCs w:val="20"/>
              </w:rPr>
              <w:t>400</w:t>
            </w:r>
          </w:p>
          <w:p w:rsidR="00160350" w:rsidRPr="003E065D" w:rsidRDefault="00160350" w:rsidP="00160350">
            <w:pPr>
              <w:rPr>
                <w:sz w:val="20"/>
                <w:szCs w:val="20"/>
              </w:rPr>
            </w:pPr>
            <w:r w:rsidRPr="003E065D">
              <w:rPr>
                <w:sz w:val="20"/>
                <w:szCs w:val="20"/>
              </w:rPr>
              <w:t>kg</w:t>
            </w:r>
          </w:p>
        </w:tc>
        <w:tc>
          <w:tcPr>
            <w:tcW w:w="2268" w:type="dxa"/>
          </w:tcPr>
          <w:p w:rsidR="00160350" w:rsidRPr="003E065D" w:rsidRDefault="00160350" w:rsidP="00160350">
            <w:pPr>
              <w:rPr>
                <w:sz w:val="20"/>
                <w:szCs w:val="20"/>
              </w:rPr>
            </w:pPr>
            <w:r w:rsidRPr="003E065D">
              <w:rPr>
                <w:sz w:val="20"/>
                <w:szCs w:val="20"/>
              </w:rPr>
              <w:t>Tætte og modstandsdygtige beholder enten lukket eller under tag</w:t>
            </w:r>
          </w:p>
        </w:tc>
        <w:tc>
          <w:tcPr>
            <w:tcW w:w="2410" w:type="dxa"/>
          </w:tcPr>
          <w:p w:rsidR="00160350" w:rsidRPr="003E065D" w:rsidRDefault="00160350" w:rsidP="00160350">
            <w:pPr>
              <w:rPr>
                <w:sz w:val="20"/>
                <w:szCs w:val="20"/>
              </w:rPr>
            </w:pPr>
            <w:r w:rsidRPr="003E065D">
              <w:rPr>
                <w:sz w:val="20"/>
                <w:szCs w:val="20"/>
              </w:rPr>
              <w:t>Beholdere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Alkaliske batterier</w:t>
            </w:r>
          </w:p>
        </w:tc>
        <w:tc>
          <w:tcPr>
            <w:tcW w:w="1134" w:type="dxa"/>
          </w:tcPr>
          <w:p w:rsidR="00160350" w:rsidRPr="003E065D" w:rsidRDefault="00160350" w:rsidP="00160350">
            <w:pPr>
              <w:jc w:val="both"/>
              <w:rPr>
                <w:sz w:val="20"/>
                <w:szCs w:val="20"/>
              </w:rPr>
            </w:pPr>
            <w:r w:rsidRPr="003E065D">
              <w:rPr>
                <w:sz w:val="20"/>
                <w:szCs w:val="20"/>
              </w:rPr>
              <w:t>16 06 04</w:t>
            </w:r>
          </w:p>
          <w:p w:rsidR="00160350" w:rsidRPr="003E065D" w:rsidRDefault="00160350" w:rsidP="00160350">
            <w:pPr>
              <w:jc w:val="both"/>
              <w:rPr>
                <w:sz w:val="20"/>
                <w:szCs w:val="20"/>
              </w:rPr>
            </w:pPr>
            <w:r w:rsidRPr="003E065D">
              <w:rPr>
                <w:sz w:val="20"/>
                <w:szCs w:val="20"/>
              </w:rPr>
              <w:t>20 01 34</w:t>
            </w:r>
          </w:p>
        </w:tc>
        <w:tc>
          <w:tcPr>
            <w:tcW w:w="850" w:type="dxa"/>
          </w:tcPr>
          <w:p w:rsidR="00160350" w:rsidRPr="003E065D" w:rsidRDefault="00160350" w:rsidP="00160350">
            <w:pPr>
              <w:rPr>
                <w:sz w:val="20"/>
                <w:szCs w:val="20"/>
              </w:rPr>
            </w:pPr>
            <w:r w:rsidRPr="003E065D">
              <w:rPr>
                <w:sz w:val="20"/>
                <w:szCs w:val="20"/>
              </w:rPr>
              <w:t>200 kg</w:t>
            </w:r>
          </w:p>
        </w:tc>
        <w:tc>
          <w:tcPr>
            <w:tcW w:w="2268" w:type="dxa"/>
          </w:tcPr>
          <w:p w:rsidR="00160350" w:rsidRPr="003E065D" w:rsidRDefault="00160350" w:rsidP="00160350">
            <w:pPr>
              <w:rPr>
                <w:sz w:val="20"/>
                <w:szCs w:val="20"/>
              </w:rPr>
            </w:pPr>
            <w:r w:rsidRPr="003E065D">
              <w:rPr>
                <w:sz w:val="20"/>
                <w:szCs w:val="20"/>
              </w:rPr>
              <w:t>Tætte og modstandsdygtige beholder enten lukket eller under tag</w:t>
            </w:r>
          </w:p>
        </w:tc>
        <w:tc>
          <w:tcPr>
            <w:tcW w:w="2410" w:type="dxa"/>
          </w:tcPr>
          <w:p w:rsidR="00160350" w:rsidRPr="003E065D" w:rsidRDefault="00160350" w:rsidP="00160350">
            <w:pPr>
              <w:rPr>
                <w:sz w:val="20"/>
                <w:szCs w:val="20"/>
              </w:rPr>
            </w:pPr>
            <w:r w:rsidRPr="003E065D">
              <w:rPr>
                <w:sz w:val="20"/>
                <w:szCs w:val="20"/>
              </w:rPr>
              <w:t>Beholdere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Andre batterier og akkumulatorer</w:t>
            </w:r>
          </w:p>
        </w:tc>
        <w:tc>
          <w:tcPr>
            <w:tcW w:w="1134" w:type="dxa"/>
          </w:tcPr>
          <w:p w:rsidR="00160350" w:rsidRPr="003E065D" w:rsidRDefault="00160350" w:rsidP="00160350">
            <w:pPr>
              <w:jc w:val="both"/>
              <w:rPr>
                <w:sz w:val="20"/>
                <w:szCs w:val="20"/>
              </w:rPr>
            </w:pPr>
            <w:r w:rsidRPr="003E065D">
              <w:rPr>
                <w:sz w:val="20"/>
                <w:szCs w:val="20"/>
              </w:rPr>
              <w:t>16 06 05</w:t>
            </w:r>
          </w:p>
          <w:p w:rsidR="00160350" w:rsidRPr="003E065D" w:rsidRDefault="00160350" w:rsidP="00160350">
            <w:pPr>
              <w:jc w:val="both"/>
              <w:rPr>
                <w:sz w:val="20"/>
                <w:szCs w:val="20"/>
              </w:rPr>
            </w:pPr>
            <w:r w:rsidRPr="003E065D">
              <w:rPr>
                <w:sz w:val="20"/>
                <w:szCs w:val="20"/>
              </w:rPr>
              <w:t>20 01 34</w:t>
            </w:r>
          </w:p>
        </w:tc>
        <w:tc>
          <w:tcPr>
            <w:tcW w:w="850" w:type="dxa"/>
          </w:tcPr>
          <w:p w:rsidR="00160350" w:rsidRPr="003E065D" w:rsidRDefault="00160350" w:rsidP="00160350">
            <w:pPr>
              <w:rPr>
                <w:sz w:val="20"/>
                <w:szCs w:val="20"/>
              </w:rPr>
            </w:pPr>
            <w:r w:rsidRPr="003E065D">
              <w:rPr>
                <w:sz w:val="20"/>
                <w:szCs w:val="20"/>
              </w:rPr>
              <w:t>200 kg</w:t>
            </w:r>
          </w:p>
        </w:tc>
        <w:tc>
          <w:tcPr>
            <w:tcW w:w="2268" w:type="dxa"/>
          </w:tcPr>
          <w:p w:rsidR="00160350" w:rsidRPr="003E065D" w:rsidRDefault="00160350" w:rsidP="00160350">
            <w:pPr>
              <w:rPr>
                <w:sz w:val="20"/>
                <w:szCs w:val="20"/>
              </w:rPr>
            </w:pPr>
            <w:r w:rsidRPr="003E065D">
              <w:rPr>
                <w:sz w:val="20"/>
                <w:szCs w:val="20"/>
              </w:rPr>
              <w:t>Tætte og modstandsdygtige beholder enten lukket eller under tag</w:t>
            </w:r>
          </w:p>
        </w:tc>
        <w:tc>
          <w:tcPr>
            <w:tcW w:w="2410" w:type="dxa"/>
          </w:tcPr>
          <w:p w:rsidR="00160350" w:rsidRPr="003E065D" w:rsidRDefault="00160350" w:rsidP="00160350">
            <w:pPr>
              <w:rPr>
                <w:sz w:val="20"/>
                <w:szCs w:val="20"/>
              </w:rPr>
            </w:pPr>
            <w:r w:rsidRPr="003E065D">
              <w:rPr>
                <w:sz w:val="20"/>
                <w:szCs w:val="20"/>
              </w:rPr>
              <w:t>Beholdere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Katalysatorer</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16 08 01</w:t>
            </w:r>
          </w:p>
          <w:p w:rsidR="00160350" w:rsidRPr="003E065D" w:rsidRDefault="00160350" w:rsidP="00160350">
            <w:pPr>
              <w:jc w:val="both"/>
              <w:rPr>
                <w:sz w:val="20"/>
                <w:szCs w:val="20"/>
              </w:rPr>
            </w:pPr>
            <w:r w:rsidRPr="003E065D">
              <w:rPr>
                <w:sz w:val="20"/>
                <w:szCs w:val="20"/>
              </w:rPr>
              <w:t>16 08 02</w:t>
            </w:r>
          </w:p>
          <w:p w:rsidR="00160350" w:rsidRPr="003E065D" w:rsidRDefault="00160350" w:rsidP="00160350">
            <w:pPr>
              <w:jc w:val="both"/>
              <w:rPr>
                <w:sz w:val="20"/>
                <w:szCs w:val="20"/>
              </w:rPr>
            </w:pPr>
            <w:r w:rsidRPr="003E065D">
              <w:rPr>
                <w:sz w:val="20"/>
                <w:szCs w:val="20"/>
              </w:rPr>
              <w:t>16 08 03</w:t>
            </w:r>
          </w:p>
        </w:tc>
        <w:tc>
          <w:tcPr>
            <w:tcW w:w="850" w:type="dxa"/>
          </w:tcPr>
          <w:p w:rsidR="00160350" w:rsidRPr="003E065D" w:rsidRDefault="00160350" w:rsidP="00160350">
            <w:pPr>
              <w:jc w:val="both"/>
              <w:rPr>
                <w:sz w:val="20"/>
                <w:szCs w:val="20"/>
              </w:rPr>
            </w:pPr>
            <w:r w:rsidRPr="003E065D">
              <w:rPr>
                <w:sz w:val="20"/>
                <w:szCs w:val="20"/>
              </w:rPr>
              <w:t>1 t.</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belægning.</w:t>
            </w:r>
          </w:p>
        </w:tc>
        <w:tc>
          <w:tcPr>
            <w:tcW w:w="2410" w:type="dxa"/>
          </w:tcPr>
          <w:p w:rsidR="00160350" w:rsidRPr="003E065D" w:rsidRDefault="00160350" w:rsidP="00160350">
            <w:pPr>
              <w:jc w:val="both"/>
              <w:rPr>
                <w:sz w:val="20"/>
                <w:szCs w:val="20"/>
              </w:rPr>
            </w:pPr>
            <w:r w:rsidRPr="003E065D">
              <w:rPr>
                <w:sz w:val="20"/>
                <w:szCs w:val="20"/>
              </w:rPr>
              <w:t>Beholdere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Dæk</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16 01 03</w:t>
            </w:r>
          </w:p>
        </w:tc>
        <w:tc>
          <w:tcPr>
            <w:tcW w:w="850" w:type="dxa"/>
          </w:tcPr>
          <w:p w:rsidR="00160350" w:rsidRPr="003E065D" w:rsidRDefault="0023697B" w:rsidP="00160350">
            <w:pPr>
              <w:jc w:val="both"/>
              <w:rPr>
                <w:sz w:val="20"/>
                <w:szCs w:val="20"/>
              </w:rPr>
            </w:pPr>
            <w:r>
              <w:rPr>
                <w:sz w:val="20"/>
                <w:szCs w:val="20"/>
              </w:rPr>
              <w:t>50</w:t>
            </w:r>
            <w:r w:rsidR="00160350" w:rsidRPr="003E065D">
              <w:rPr>
                <w:sz w:val="20"/>
                <w:szCs w:val="20"/>
              </w:rPr>
              <w:t xml:space="preserve">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Bremse- og koblingsvæske**</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16 01 13</w:t>
            </w:r>
          </w:p>
        </w:tc>
        <w:tc>
          <w:tcPr>
            <w:tcW w:w="850" w:type="dxa"/>
          </w:tcPr>
          <w:p w:rsidR="00160350" w:rsidRPr="003E065D" w:rsidRDefault="00160350" w:rsidP="00160350">
            <w:pPr>
              <w:jc w:val="both"/>
              <w:rPr>
                <w:sz w:val="20"/>
                <w:szCs w:val="20"/>
              </w:rPr>
            </w:pPr>
            <w:r w:rsidRPr="003E065D">
              <w:rPr>
                <w:sz w:val="20"/>
                <w:szCs w:val="20"/>
              </w:rPr>
              <w:t>200 l</w:t>
            </w:r>
          </w:p>
        </w:tc>
        <w:tc>
          <w:tcPr>
            <w:tcW w:w="2268" w:type="dxa"/>
          </w:tcPr>
          <w:p w:rsidR="00160350" w:rsidRPr="003E065D" w:rsidRDefault="00160350" w:rsidP="00160350">
            <w:pPr>
              <w:jc w:val="both"/>
              <w:rPr>
                <w:sz w:val="20"/>
                <w:szCs w:val="20"/>
              </w:rPr>
            </w:pPr>
            <w:r w:rsidRPr="003E065D">
              <w:rPr>
                <w:sz w:val="20"/>
                <w:szCs w:val="20"/>
              </w:rPr>
              <w:t xml:space="preserve">Egnet beholder med tydelig mærkning placeret under tag og beskyttet mod vejrlig på plads med </w:t>
            </w:r>
            <w:r w:rsidRPr="003E065D">
              <w:rPr>
                <w:sz w:val="20"/>
                <w:szCs w:val="20"/>
              </w:rPr>
              <w:lastRenderedPageBreak/>
              <w:t>tæt belægning og med spildsikring.</w:t>
            </w:r>
          </w:p>
        </w:tc>
        <w:tc>
          <w:tcPr>
            <w:tcW w:w="2410" w:type="dxa"/>
          </w:tcPr>
          <w:p w:rsidR="00160350" w:rsidRPr="003E065D" w:rsidRDefault="00160350" w:rsidP="00160350">
            <w:pPr>
              <w:jc w:val="both"/>
              <w:rPr>
                <w:sz w:val="20"/>
                <w:szCs w:val="20"/>
              </w:rPr>
            </w:pPr>
            <w:r w:rsidRPr="003E065D">
              <w:rPr>
                <w:sz w:val="20"/>
                <w:szCs w:val="20"/>
              </w:rPr>
              <w:lastRenderedPageBreak/>
              <w:t>Beholder i hal med spildsikring</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Kølervæske*</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16 01 14</w:t>
            </w:r>
          </w:p>
        </w:tc>
        <w:tc>
          <w:tcPr>
            <w:tcW w:w="850" w:type="dxa"/>
          </w:tcPr>
          <w:p w:rsidR="00160350" w:rsidRPr="003E065D" w:rsidRDefault="00160350" w:rsidP="00160350">
            <w:pPr>
              <w:jc w:val="both"/>
              <w:rPr>
                <w:sz w:val="20"/>
                <w:szCs w:val="20"/>
              </w:rPr>
            </w:pPr>
            <w:r w:rsidRPr="003E065D">
              <w:rPr>
                <w:sz w:val="20"/>
                <w:szCs w:val="20"/>
              </w:rPr>
              <w:t>200 l</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tæt belægning og med spildsikring.</w:t>
            </w:r>
          </w:p>
        </w:tc>
        <w:tc>
          <w:tcPr>
            <w:tcW w:w="2410" w:type="dxa"/>
          </w:tcPr>
          <w:p w:rsidR="00160350" w:rsidRPr="003E065D" w:rsidRDefault="00160350" w:rsidP="00160350">
            <w:pPr>
              <w:jc w:val="both"/>
              <w:rPr>
                <w:sz w:val="20"/>
                <w:szCs w:val="20"/>
              </w:rPr>
            </w:pPr>
            <w:r w:rsidRPr="003E065D">
              <w:rPr>
                <w:sz w:val="20"/>
                <w:szCs w:val="20"/>
              </w:rPr>
              <w:t>Beholder i hal med spildsikring</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Sprinklervæske*</w:t>
            </w:r>
          </w:p>
        </w:tc>
        <w:tc>
          <w:tcPr>
            <w:tcW w:w="1134" w:type="dxa"/>
          </w:tcPr>
          <w:p w:rsidR="00160350" w:rsidRPr="003E065D" w:rsidRDefault="00160350" w:rsidP="00160350">
            <w:pPr>
              <w:jc w:val="both"/>
              <w:rPr>
                <w:sz w:val="20"/>
                <w:szCs w:val="20"/>
              </w:rPr>
            </w:pPr>
            <w:r w:rsidRPr="003E065D">
              <w:rPr>
                <w:sz w:val="20"/>
                <w:szCs w:val="20"/>
              </w:rPr>
              <w:t>16 01 14</w:t>
            </w:r>
          </w:p>
        </w:tc>
        <w:tc>
          <w:tcPr>
            <w:tcW w:w="850" w:type="dxa"/>
          </w:tcPr>
          <w:p w:rsidR="00160350" w:rsidRPr="003E065D" w:rsidRDefault="00160350" w:rsidP="00160350">
            <w:pPr>
              <w:jc w:val="both"/>
              <w:rPr>
                <w:sz w:val="20"/>
                <w:szCs w:val="20"/>
              </w:rPr>
            </w:pPr>
            <w:r w:rsidRPr="003E065D">
              <w:rPr>
                <w:sz w:val="20"/>
                <w:szCs w:val="20"/>
              </w:rPr>
              <w:t>200 l</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tæt belægning og med spildsikring.</w:t>
            </w:r>
          </w:p>
        </w:tc>
        <w:tc>
          <w:tcPr>
            <w:tcW w:w="2410" w:type="dxa"/>
          </w:tcPr>
          <w:p w:rsidR="00160350" w:rsidRPr="003E065D" w:rsidRDefault="00160350" w:rsidP="00160350">
            <w:pPr>
              <w:jc w:val="both"/>
              <w:rPr>
                <w:sz w:val="20"/>
                <w:szCs w:val="20"/>
              </w:rPr>
            </w:pPr>
            <w:r w:rsidRPr="003E065D">
              <w:rPr>
                <w:sz w:val="20"/>
                <w:szCs w:val="20"/>
              </w:rPr>
              <w:t>Beholder i hal med spildsikring</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Glas**</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16 01 20</w:t>
            </w:r>
          </w:p>
          <w:p w:rsidR="00160350" w:rsidRPr="003E065D" w:rsidRDefault="00160350" w:rsidP="00160350">
            <w:pPr>
              <w:jc w:val="both"/>
              <w:rPr>
                <w:sz w:val="20"/>
                <w:szCs w:val="20"/>
              </w:rPr>
            </w:pPr>
            <w:r w:rsidRPr="003E065D">
              <w:rPr>
                <w:sz w:val="20"/>
                <w:szCs w:val="20"/>
              </w:rPr>
              <w:t>17 02 02</w:t>
            </w:r>
          </w:p>
        </w:tc>
        <w:tc>
          <w:tcPr>
            <w:tcW w:w="850" w:type="dxa"/>
          </w:tcPr>
          <w:p w:rsidR="00160350" w:rsidRPr="003E065D" w:rsidRDefault="00160350" w:rsidP="00160350">
            <w:pPr>
              <w:jc w:val="both"/>
              <w:rPr>
                <w:sz w:val="20"/>
                <w:szCs w:val="20"/>
              </w:rPr>
            </w:pPr>
            <w:r w:rsidRPr="003E065D">
              <w:rPr>
                <w:sz w:val="20"/>
                <w:szCs w:val="20"/>
              </w:rPr>
              <w:t>1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Kviksølvkontakter**</w:t>
            </w:r>
          </w:p>
        </w:tc>
        <w:tc>
          <w:tcPr>
            <w:tcW w:w="1134" w:type="dxa"/>
          </w:tcPr>
          <w:p w:rsidR="00160350" w:rsidRPr="003E065D" w:rsidRDefault="00160350" w:rsidP="00160350">
            <w:pPr>
              <w:jc w:val="both"/>
              <w:rPr>
                <w:sz w:val="20"/>
                <w:szCs w:val="20"/>
              </w:rPr>
            </w:pPr>
            <w:r w:rsidRPr="003E065D">
              <w:rPr>
                <w:sz w:val="20"/>
                <w:szCs w:val="20"/>
              </w:rPr>
              <w:t>16 01 08</w:t>
            </w:r>
          </w:p>
        </w:tc>
        <w:tc>
          <w:tcPr>
            <w:tcW w:w="850" w:type="dxa"/>
          </w:tcPr>
          <w:p w:rsidR="00160350" w:rsidRPr="003E065D" w:rsidRDefault="00160350" w:rsidP="00160350">
            <w:pPr>
              <w:jc w:val="both"/>
              <w:rPr>
                <w:sz w:val="20"/>
                <w:szCs w:val="20"/>
              </w:rPr>
            </w:pPr>
            <w:r w:rsidRPr="003E065D">
              <w:rPr>
                <w:sz w:val="20"/>
                <w:szCs w:val="20"/>
              </w:rPr>
              <w:t>250 kg</w:t>
            </w:r>
          </w:p>
        </w:tc>
        <w:tc>
          <w:tcPr>
            <w:tcW w:w="2268" w:type="dxa"/>
          </w:tcPr>
          <w:p w:rsidR="00160350" w:rsidRPr="003E065D" w:rsidRDefault="00160350" w:rsidP="00160350">
            <w:pPr>
              <w:jc w:val="both"/>
              <w:rPr>
                <w:sz w:val="20"/>
                <w:szCs w:val="20"/>
              </w:rPr>
            </w:pPr>
            <w:r w:rsidRPr="003E065D">
              <w:rPr>
                <w:sz w:val="20"/>
                <w:szCs w:val="20"/>
              </w:rPr>
              <w:t>Egnet beholder og beskyttet mod vejrlig</w:t>
            </w:r>
          </w:p>
        </w:tc>
        <w:tc>
          <w:tcPr>
            <w:tcW w:w="2410" w:type="dxa"/>
          </w:tcPr>
          <w:p w:rsidR="00160350" w:rsidRPr="003E065D" w:rsidRDefault="00160350" w:rsidP="00160350">
            <w:pPr>
              <w:jc w:val="both"/>
              <w:rPr>
                <w:sz w:val="20"/>
                <w:szCs w:val="20"/>
              </w:rPr>
            </w:pPr>
            <w:r w:rsidRPr="003E065D">
              <w:rPr>
                <w:sz w:val="20"/>
                <w:szCs w:val="20"/>
              </w:rPr>
              <w:t>I hal i lukket beholder</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Kølemidler**</w:t>
            </w:r>
          </w:p>
        </w:tc>
        <w:tc>
          <w:tcPr>
            <w:tcW w:w="1134" w:type="dxa"/>
          </w:tcPr>
          <w:p w:rsidR="00160350" w:rsidRPr="003E065D" w:rsidRDefault="00160350" w:rsidP="00160350">
            <w:pPr>
              <w:jc w:val="both"/>
              <w:rPr>
                <w:sz w:val="20"/>
                <w:szCs w:val="20"/>
              </w:rPr>
            </w:pPr>
            <w:r w:rsidRPr="003E065D">
              <w:rPr>
                <w:sz w:val="20"/>
                <w:szCs w:val="20"/>
              </w:rPr>
              <w:t>14 06 01</w:t>
            </w:r>
          </w:p>
          <w:p w:rsidR="00160350" w:rsidRPr="003E065D" w:rsidRDefault="00160350" w:rsidP="00160350">
            <w:pPr>
              <w:jc w:val="both"/>
              <w:rPr>
                <w:sz w:val="20"/>
                <w:szCs w:val="20"/>
              </w:rPr>
            </w:pPr>
            <w:r w:rsidRPr="003E065D">
              <w:rPr>
                <w:sz w:val="20"/>
                <w:szCs w:val="20"/>
              </w:rPr>
              <w:t>14 06 02</w:t>
            </w:r>
          </w:p>
        </w:tc>
        <w:tc>
          <w:tcPr>
            <w:tcW w:w="850" w:type="dxa"/>
          </w:tcPr>
          <w:p w:rsidR="00160350" w:rsidRPr="003E065D" w:rsidRDefault="00160350" w:rsidP="00160350">
            <w:pPr>
              <w:jc w:val="both"/>
              <w:rPr>
                <w:sz w:val="20"/>
                <w:szCs w:val="20"/>
              </w:rPr>
            </w:pPr>
            <w:r w:rsidRPr="003E065D">
              <w:rPr>
                <w:sz w:val="20"/>
                <w:szCs w:val="20"/>
              </w:rPr>
              <w:t xml:space="preserve">200 l </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tæt belægning og med spildsikring.</w:t>
            </w:r>
          </w:p>
        </w:tc>
        <w:tc>
          <w:tcPr>
            <w:tcW w:w="2410" w:type="dxa"/>
          </w:tcPr>
          <w:p w:rsidR="00160350" w:rsidRPr="003E065D" w:rsidRDefault="00160350" w:rsidP="00160350">
            <w:pPr>
              <w:jc w:val="both"/>
              <w:rPr>
                <w:sz w:val="20"/>
                <w:szCs w:val="20"/>
              </w:rPr>
            </w:pPr>
            <w:r w:rsidRPr="003E065D">
              <w:rPr>
                <w:sz w:val="20"/>
                <w:szCs w:val="20"/>
              </w:rPr>
              <w:t>Beholdere i hal med spildsikring</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Oliefiltre**</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16 01 07</w:t>
            </w:r>
          </w:p>
        </w:tc>
        <w:tc>
          <w:tcPr>
            <w:tcW w:w="850" w:type="dxa"/>
          </w:tcPr>
          <w:p w:rsidR="00160350" w:rsidRPr="003E065D" w:rsidRDefault="0023697B" w:rsidP="00160350">
            <w:pPr>
              <w:jc w:val="both"/>
              <w:rPr>
                <w:sz w:val="20"/>
                <w:szCs w:val="20"/>
              </w:rPr>
            </w:pPr>
            <w:r>
              <w:rPr>
                <w:sz w:val="20"/>
                <w:szCs w:val="20"/>
              </w:rPr>
              <w:t>5</w:t>
            </w:r>
            <w:r w:rsidR="00160350" w:rsidRPr="003E065D">
              <w:rPr>
                <w:sz w:val="20"/>
                <w:szCs w:val="20"/>
              </w:rPr>
              <w:t>50 kg</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w:t>
            </w:r>
          </w:p>
        </w:tc>
        <w:tc>
          <w:tcPr>
            <w:tcW w:w="2410" w:type="dxa"/>
          </w:tcPr>
          <w:p w:rsidR="00160350" w:rsidRPr="003E065D" w:rsidRDefault="00160350" w:rsidP="00160350">
            <w:pPr>
              <w:jc w:val="both"/>
              <w:rPr>
                <w:sz w:val="20"/>
                <w:szCs w:val="20"/>
              </w:rPr>
            </w:pPr>
            <w:r w:rsidRPr="003E065D">
              <w:rPr>
                <w:sz w:val="20"/>
                <w:szCs w:val="20"/>
              </w:rPr>
              <w:t>Beholder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Spildolie*, **</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13 01 11</w:t>
            </w:r>
          </w:p>
          <w:p w:rsidR="00160350" w:rsidRPr="003E065D" w:rsidRDefault="00160350" w:rsidP="00160350">
            <w:pPr>
              <w:jc w:val="both"/>
              <w:rPr>
                <w:sz w:val="20"/>
                <w:szCs w:val="20"/>
              </w:rPr>
            </w:pPr>
            <w:r w:rsidRPr="003E065D">
              <w:rPr>
                <w:sz w:val="20"/>
                <w:szCs w:val="20"/>
              </w:rPr>
              <w:t>13 01 13</w:t>
            </w:r>
          </w:p>
          <w:p w:rsidR="00160350" w:rsidRPr="003E065D" w:rsidRDefault="00160350" w:rsidP="00160350">
            <w:pPr>
              <w:jc w:val="both"/>
              <w:rPr>
                <w:sz w:val="20"/>
                <w:szCs w:val="20"/>
              </w:rPr>
            </w:pPr>
            <w:r w:rsidRPr="003E065D">
              <w:rPr>
                <w:sz w:val="20"/>
                <w:szCs w:val="20"/>
              </w:rPr>
              <w:t>13 02 04</w:t>
            </w:r>
          </w:p>
          <w:p w:rsidR="00160350" w:rsidRPr="003E065D" w:rsidRDefault="00160350" w:rsidP="00160350">
            <w:pPr>
              <w:jc w:val="both"/>
              <w:rPr>
                <w:sz w:val="20"/>
                <w:szCs w:val="20"/>
              </w:rPr>
            </w:pPr>
            <w:r w:rsidRPr="003E065D">
              <w:rPr>
                <w:sz w:val="20"/>
                <w:szCs w:val="20"/>
              </w:rPr>
              <w:t>13 02 05 - 13 02 08</w:t>
            </w:r>
          </w:p>
          <w:p w:rsidR="00160350" w:rsidRPr="003E065D" w:rsidRDefault="00160350" w:rsidP="00160350">
            <w:pPr>
              <w:jc w:val="both"/>
              <w:rPr>
                <w:sz w:val="20"/>
                <w:szCs w:val="20"/>
              </w:rPr>
            </w:pPr>
            <w:r w:rsidRPr="003E065D">
              <w:rPr>
                <w:sz w:val="20"/>
                <w:szCs w:val="20"/>
              </w:rPr>
              <w:t>13 07 01</w:t>
            </w:r>
          </w:p>
          <w:p w:rsidR="00160350" w:rsidRPr="003E065D" w:rsidRDefault="00160350" w:rsidP="00160350">
            <w:pPr>
              <w:jc w:val="both"/>
              <w:rPr>
                <w:sz w:val="20"/>
                <w:szCs w:val="20"/>
              </w:rPr>
            </w:pPr>
            <w:r w:rsidRPr="003E065D">
              <w:rPr>
                <w:sz w:val="20"/>
                <w:szCs w:val="20"/>
              </w:rPr>
              <w:t>16 07 08</w:t>
            </w:r>
          </w:p>
        </w:tc>
        <w:tc>
          <w:tcPr>
            <w:tcW w:w="850" w:type="dxa"/>
          </w:tcPr>
          <w:p w:rsidR="00160350" w:rsidRPr="003E065D" w:rsidRDefault="00160350" w:rsidP="00160350">
            <w:pPr>
              <w:jc w:val="both"/>
              <w:rPr>
                <w:sz w:val="20"/>
                <w:szCs w:val="20"/>
              </w:rPr>
            </w:pPr>
            <w:r w:rsidRPr="003E065D">
              <w:rPr>
                <w:sz w:val="20"/>
                <w:szCs w:val="20"/>
              </w:rPr>
              <w:t xml:space="preserve">1.000 l </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tæt belægning og med spildsikring.</w:t>
            </w:r>
          </w:p>
        </w:tc>
        <w:tc>
          <w:tcPr>
            <w:tcW w:w="2410" w:type="dxa"/>
          </w:tcPr>
          <w:p w:rsidR="00160350" w:rsidRPr="003E065D" w:rsidRDefault="00160350" w:rsidP="00160350">
            <w:pPr>
              <w:jc w:val="both"/>
              <w:rPr>
                <w:sz w:val="20"/>
                <w:szCs w:val="20"/>
              </w:rPr>
            </w:pPr>
            <w:r w:rsidRPr="003E065D">
              <w:rPr>
                <w:sz w:val="20"/>
                <w:szCs w:val="20"/>
              </w:rPr>
              <w:t>Beholdere i hal med spildsikring</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Spraydåser**</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15 01 10</w:t>
            </w:r>
          </w:p>
        </w:tc>
        <w:tc>
          <w:tcPr>
            <w:tcW w:w="850" w:type="dxa"/>
          </w:tcPr>
          <w:p w:rsidR="00160350" w:rsidRPr="003E065D" w:rsidRDefault="0023697B" w:rsidP="0023697B">
            <w:pPr>
              <w:jc w:val="both"/>
              <w:rPr>
                <w:sz w:val="20"/>
                <w:szCs w:val="20"/>
              </w:rPr>
            </w:pPr>
            <w:r>
              <w:rPr>
                <w:sz w:val="20"/>
                <w:szCs w:val="20"/>
              </w:rPr>
              <w:t>4</w:t>
            </w:r>
            <w:r w:rsidR="00160350" w:rsidRPr="003E065D">
              <w:rPr>
                <w:sz w:val="20"/>
                <w:szCs w:val="20"/>
              </w:rPr>
              <w:t xml:space="preserve"> </w:t>
            </w:r>
            <w:r>
              <w:rPr>
                <w:sz w:val="20"/>
                <w:szCs w:val="20"/>
              </w:rPr>
              <w:t>t</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w:t>
            </w:r>
          </w:p>
        </w:tc>
        <w:tc>
          <w:tcPr>
            <w:tcW w:w="2410" w:type="dxa"/>
          </w:tcPr>
          <w:p w:rsidR="00160350" w:rsidRPr="003E065D" w:rsidRDefault="00160350" w:rsidP="00160350">
            <w:pPr>
              <w:jc w:val="both"/>
              <w:rPr>
                <w:sz w:val="20"/>
                <w:szCs w:val="20"/>
              </w:rPr>
            </w:pPr>
            <w:r w:rsidRPr="003E065D">
              <w:rPr>
                <w:sz w:val="20"/>
                <w:szCs w:val="20"/>
              </w:rPr>
              <w:t xml:space="preserve">Spændelågsfad i hal </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Tomme trykbeholdere</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15 01 11</w:t>
            </w:r>
          </w:p>
        </w:tc>
        <w:tc>
          <w:tcPr>
            <w:tcW w:w="850" w:type="dxa"/>
          </w:tcPr>
          <w:p w:rsidR="00160350" w:rsidRPr="003E065D" w:rsidRDefault="0023697B" w:rsidP="00160350">
            <w:pPr>
              <w:jc w:val="both"/>
              <w:rPr>
                <w:sz w:val="20"/>
                <w:szCs w:val="20"/>
              </w:rPr>
            </w:pPr>
            <w:r>
              <w:rPr>
                <w:sz w:val="20"/>
                <w:szCs w:val="20"/>
              </w:rPr>
              <w:t>1</w:t>
            </w:r>
            <w:r w:rsidR="00160350" w:rsidRPr="003E065D">
              <w:rPr>
                <w:sz w:val="20"/>
                <w:szCs w:val="20"/>
              </w:rPr>
              <w:t xml:space="preserve">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Trykflaskebure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Opfej*</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17 05 03</w:t>
            </w:r>
          </w:p>
        </w:tc>
        <w:tc>
          <w:tcPr>
            <w:tcW w:w="850" w:type="dxa"/>
          </w:tcPr>
          <w:p w:rsidR="00160350" w:rsidRPr="003E065D" w:rsidRDefault="00160350" w:rsidP="00160350">
            <w:pPr>
              <w:jc w:val="both"/>
              <w:rPr>
                <w:sz w:val="20"/>
                <w:szCs w:val="20"/>
              </w:rPr>
            </w:pPr>
            <w:r w:rsidRPr="003E065D">
              <w:rPr>
                <w:sz w:val="20"/>
                <w:szCs w:val="20"/>
              </w:rPr>
              <w:t>200 kg</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Beholder i hal</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Brændbart affald**</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17 02 01</w:t>
            </w:r>
          </w:p>
        </w:tc>
        <w:tc>
          <w:tcPr>
            <w:tcW w:w="850" w:type="dxa"/>
          </w:tcPr>
          <w:p w:rsidR="00160350" w:rsidRPr="003E065D" w:rsidRDefault="00160350" w:rsidP="00160350">
            <w:pPr>
              <w:jc w:val="both"/>
              <w:rPr>
                <w:sz w:val="20"/>
                <w:szCs w:val="20"/>
              </w:rPr>
            </w:pPr>
            <w:r w:rsidRPr="003E065D">
              <w:rPr>
                <w:sz w:val="20"/>
                <w:szCs w:val="20"/>
              </w:rPr>
              <w:t>500 kg</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Plast</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15 01 02</w:t>
            </w:r>
          </w:p>
          <w:p w:rsidR="00160350" w:rsidRPr="003E065D" w:rsidRDefault="00160350" w:rsidP="00160350">
            <w:pPr>
              <w:jc w:val="both"/>
              <w:rPr>
                <w:sz w:val="20"/>
                <w:szCs w:val="20"/>
              </w:rPr>
            </w:pPr>
            <w:r w:rsidRPr="003E065D">
              <w:rPr>
                <w:sz w:val="20"/>
                <w:szCs w:val="20"/>
              </w:rPr>
              <w:t>17 02 03</w:t>
            </w:r>
          </w:p>
        </w:tc>
        <w:tc>
          <w:tcPr>
            <w:tcW w:w="850" w:type="dxa"/>
          </w:tcPr>
          <w:p w:rsidR="00160350" w:rsidRPr="003E065D" w:rsidRDefault="00160350" w:rsidP="00160350">
            <w:pPr>
              <w:jc w:val="both"/>
              <w:rPr>
                <w:sz w:val="20"/>
                <w:szCs w:val="20"/>
              </w:rPr>
            </w:pPr>
            <w:r w:rsidRPr="003E065D">
              <w:rPr>
                <w:sz w:val="20"/>
                <w:szCs w:val="20"/>
              </w:rPr>
              <w:t>1 t.</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lastRenderedPageBreak/>
              <w:t>Brændstoffer *</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13 07 02</w:t>
            </w:r>
          </w:p>
          <w:p w:rsidR="00160350" w:rsidRPr="003E065D" w:rsidRDefault="00160350" w:rsidP="00160350">
            <w:pPr>
              <w:jc w:val="both"/>
              <w:rPr>
                <w:sz w:val="20"/>
                <w:szCs w:val="20"/>
              </w:rPr>
            </w:pPr>
            <w:r w:rsidRPr="003E065D">
              <w:rPr>
                <w:sz w:val="20"/>
                <w:szCs w:val="20"/>
              </w:rPr>
              <w:t>13 07 03</w:t>
            </w:r>
          </w:p>
        </w:tc>
        <w:tc>
          <w:tcPr>
            <w:tcW w:w="850" w:type="dxa"/>
          </w:tcPr>
          <w:p w:rsidR="00160350" w:rsidRPr="003E065D" w:rsidRDefault="00160350" w:rsidP="00160350">
            <w:pPr>
              <w:jc w:val="both"/>
              <w:rPr>
                <w:sz w:val="20"/>
                <w:szCs w:val="20"/>
              </w:rPr>
            </w:pPr>
            <w:r w:rsidRPr="003E065D">
              <w:rPr>
                <w:sz w:val="20"/>
                <w:szCs w:val="20"/>
              </w:rPr>
              <w:t>200 l</w:t>
            </w:r>
          </w:p>
        </w:tc>
        <w:tc>
          <w:tcPr>
            <w:tcW w:w="2268" w:type="dxa"/>
          </w:tcPr>
          <w:p w:rsidR="00160350" w:rsidRPr="003E065D" w:rsidRDefault="00160350" w:rsidP="00160350">
            <w:pPr>
              <w:jc w:val="both"/>
              <w:rPr>
                <w:sz w:val="20"/>
                <w:szCs w:val="20"/>
              </w:rPr>
            </w:pPr>
            <w:r w:rsidRPr="003E065D">
              <w:rPr>
                <w:sz w:val="20"/>
                <w:szCs w:val="20"/>
              </w:rPr>
              <w:t>Egnet beholder med tydelig mærkning placeret under tag og beskyttet mod vejrlig på plads med tæt belægning og med spildsikring.</w:t>
            </w:r>
          </w:p>
        </w:tc>
        <w:tc>
          <w:tcPr>
            <w:tcW w:w="2410" w:type="dxa"/>
          </w:tcPr>
          <w:p w:rsidR="00160350" w:rsidRPr="003E065D" w:rsidRDefault="00160350" w:rsidP="00160350">
            <w:pPr>
              <w:jc w:val="both"/>
              <w:rPr>
                <w:sz w:val="20"/>
                <w:szCs w:val="20"/>
              </w:rPr>
            </w:pPr>
            <w:r w:rsidRPr="003E065D">
              <w:rPr>
                <w:sz w:val="20"/>
                <w:szCs w:val="20"/>
              </w:rPr>
              <w:t>Beholdere i hal med spildsikring</w:t>
            </w:r>
          </w:p>
        </w:tc>
      </w:tr>
      <w:tr w:rsidR="00160350" w:rsidRPr="003E065D" w:rsidTr="00EA2A50">
        <w:trPr>
          <w:trHeight w:val="312"/>
        </w:trPr>
        <w:tc>
          <w:tcPr>
            <w:tcW w:w="2093" w:type="dxa"/>
          </w:tcPr>
          <w:p w:rsidR="00160350" w:rsidRPr="003E065D" w:rsidRDefault="00160350" w:rsidP="00160350">
            <w:pPr>
              <w:jc w:val="both"/>
              <w:rPr>
                <w:sz w:val="20"/>
                <w:szCs w:val="20"/>
              </w:rPr>
            </w:pPr>
            <w:r w:rsidRPr="003E065D">
              <w:rPr>
                <w:sz w:val="20"/>
                <w:szCs w:val="20"/>
              </w:rPr>
              <w:t>Betonaffald**</w:t>
            </w:r>
          </w:p>
        </w:tc>
        <w:tc>
          <w:tcPr>
            <w:tcW w:w="1134" w:type="dxa"/>
          </w:tcPr>
          <w:p w:rsidR="00160350" w:rsidRPr="003E065D" w:rsidRDefault="00160350" w:rsidP="00160350">
            <w:pPr>
              <w:jc w:val="both"/>
              <w:rPr>
                <w:sz w:val="20"/>
                <w:szCs w:val="20"/>
              </w:rPr>
            </w:pPr>
            <w:r w:rsidRPr="003E065D">
              <w:rPr>
                <w:sz w:val="20"/>
                <w:szCs w:val="20"/>
              </w:rPr>
              <w:t>17 01 01</w:t>
            </w:r>
          </w:p>
        </w:tc>
        <w:tc>
          <w:tcPr>
            <w:tcW w:w="850" w:type="dxa"/>
          </w:tcPr>
          <w:p w:rsidR="00160350" w:rsidRPr="003E065D" w:rsidRDefault="00160350" w:rsidP="00160350">
            <w:pPr>
              <w:jc w:val="both"/>
              <w:rPr>
                <w:sz w:val="20"/>
                <w:szCs w:val="20"/>
              </w:rPr>
            </w:pPr>
            <w:r w:rsidRPr="003E065D">
              <w:rPr>
                <w:sz w:val="20"/>
                <w:szCs w:val="20"/>
              </w:rPr>
              <w:t>500 kg</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Båse i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Deponi**</w:t>
            </w:r>
          </w:p>
          <w:p w:rsidR="00160350" w:rsidRPr="003E065D" w:rsidRDefault="00160350" w:rsidP="00160350">
            <w:pPr>
              <w:jc w:val="both"/>
              <w:rPr>
                <w:sz w:val="20"/>
                <w:szCs w:val="20"/>
              </w:rPr>
            </w:pPr>
          </w:p>
        </w:tc>
        <w:tc>
          <w:tcPr>
            <w:tcW w:w="1134" w:type="dxa"/>
          </w:tcPr>
          <w:p w:rsidR="00160350" w:rsidRPr="003E065D" w:rsidRDefault="00160350" w:rsidP="00160350">
            <w:pPr>
              <w:jc w:val="both"/>
              <w:rPr>
                <w:sz w:val="20"/>
                <w:szCs w:val="20"/>
              </w:rPr>
            </w:pPr>
            <w:r w:rsidRPr="003E065D">
              <w:rPr>
                <w:sz w:val="20"/>
                <w:szCs w:val="20"/>
              </w:rPr>
              <w:t>17 06 03</w:t>
            </w:r>
          </w:p>
          <w:p w:rsidR="00160350" w:rsidRPr="003E065D" w:rsidRDefault="00160350" w:rsidP="00160350">
            <w:pPr>
              <w:jc w:val="both"/>
              <w:rPr>
                <w:sz w:val="20"/>
                <w:szCs w:val="20"/>
              </w:rPr>
            </w:pPr>
            <w:r w:rsidRPr="003E065D">
              <w:rPr>
                <w:sz w:val="20"/>
                <w:szCs w:val="20"/>
              </w:rPr>
              <w:t>17 06 04</w:t>
            </w:r>
          </w:p>
        </w:tc>
        <w:tc>
          <w:tcPr>
            <w:tcW w:w="850" w:type="dxa"/>
          </w:tcPr>
          <w:p w:rsidR="00160350" w:rsidRPr="003E065D" w:rsidRDefault="00160350" w:rsidP="00160350">
            <w:pPr>
              <w:jc w:val="both"/>
              <w:rPr>
                <w:sz w:val="20"/>
                <w:szCs w:val="20"/>
              </w:rPr>
            </w:pPr>
            <w:r w:rsidRPr="003E065D">
              <w:rPr>
                <w:sz w:val="20"/>
                <w:szCs w:val="20"/>
              </w:rPr>
              <w:t>1 ton</w:t>
            </w:r>
          </w:p>
        </w:tc>
        <w:tc>
          <w:tcPr>
            <w:tcW w:w="2268" w:type="dxa"/>
          </w:tcPr>
          <w:p w:rsidR="00160350" w:rsidRPr="003E065D" w:rsidRDefault="00160350" w:rsidP="00160350">
            <w:pPr>
              <w:jc w:val="both"/>
              <w:rPr>
                <w:sz w:val="20"/>
                <w:szCs w:val="20"/>
              </w:rPr>
            </w:pPr>
          </w:p>
        </w:tc>
        <w:tc>
          <w:tcPr>
            <w:tcW w:w="2410" w:type="dxa"/>
          </w:tcPr>
          <w:p w:rsidR="00160350" w:rsidRPr="003E065D" w:rsidRDefault="00160350" w:rsidP="00160350">
            <w:pPr>
              <w:jc w:val="both"/>
              <w:rPr>
                <w:sz w:val="20"/>
                <w:szCs w:val="20"/>
              </w:rPr>
            </w:pPr>
            <w:r w:rsidRPr="003E065D">
              <w:rPr>
                <w:sz w:val="20"/>
                <w:szCs w:val="20"/>
              </w:rPr>
              <w:t>Container på eksisterende område</w:t>
            </w: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PCB</w:t>
            </w:r>
          </w:p>
        </w:tc>
        <w:tc>
          <w:tcPr>
            <w:tcW w:w="1134" w:type="dxa"/>
          </w:tcPr>
          <w:p w:rsidR="00160350" w:rsidRPr="003E065D" w:rsidRDefault="00160350" w:rsidP="00160350">
            <w:pPr>
              <w:jc w:val="both"/>
              <w:rPr>
                <w:sz w:val="20"/>
                <w:szCs w:val="20"/>
              </w:rPr>
            </w:pPr>
            <w:r w:rsidRPr="003E065D">
              <w:rPr>
                <w:sz w:val="20"/>
                <w:szCs w:val="20"/>
              </w:rPr>
              <w:t>17 09 02</w:t>
            </w:r>
          </w:p>
        </w:tc>
        <w:tc>
          <w:tcPr>
            <w:tcW w:w="850" w:type="dxa"/>
          </w:tcPr>
          <w:p w:rsidR="00160350" w:rsidRPr="003E065D" w:rsidRDefault="00160350" w:rsidP="00160350">
            <w:pPr>
              <w:jc w:val="both"/>
              <w:rPr>
                <w:sz w:val="20"/>
                <w:szCs w:val="20"/>
              </w:rPr>
            </w:pPr>
            <w:r w:rsidRPr="003E065D">
              <w:rPr>
                <w:sz w:val="20"/>
                <w:szCs w:val="20"/>
              </w:rPr>
              <w:t>200 kg</w:t>
            </w:r>
          </w:p>
        </w:tc>
        <w:tc>
          <w:tcPr>
            <w:tcW w:w="2268" w:type="dxa"/>
          </w:tcPr>
          <w:p w:rsidR="00160350" w:rsidRPr="003E065D" w:rsidRDefault="00160350" w:rsidP="00160350">
            <w:pPr>
              <w:jc w:val="both"/>
              <w:rPr>
                <w:sz w:val="20"/>
                <w:szCs w:val="20"/>
              </w:rPr>
            </w:pPr>
            <w:r w:rsidRPr="003E065D">
              <w:rPr>
                <w:sz w:val="20"/>
                <w:szCs w:val="20"/>
              </w:rPr>
              <w:t>Spændelågsfad placeret indendørs i hal</w:t>
            </w:r>
          </w:p>
        </w:tc>
        <w:tc>
          <w:tcPr>
            <w:tcW w:w="2410" w:type="dxa"/>
          </w:tcPr>
          <w:p w:rsidR="00160350" w:rsidRPr="003E065D" w:rsidRDefault="00160350" w:rsidP="00160350">
            <w:pPr>
              <w:jc w:val="both"/>
              <w:rPr>
                <w:sz w:val="20"/>
                <w:szCs w:val="20"/>
              </w:rPr>
            </w:pPr>
          </w:p>
        </w:tc>
      </w:tr>
      <w:tr w:rsidR="00160350" w:rsidRPr="003E065D" w:rsidTr="00EA2A50">
        <w:tc>
          <w:tcPr>
            <w:tcW w:w="2093" w:type="dxa"/>
          </w:tcPr>
          <w:p w:rsidR="00160350" w:rsidRPr="003E065D" w:rsidRDefault="00160350" w:rsidP="00160350">
            <w:pPr>
              <w:jc w:val="both"/>
              <w:rPr>
                <w:sz w:val="20"/>
                <w:szCs w:val="20"/>
              </w:rPr>
            </w:pPr>
            <w:r w:rsidRPr="003E065D">
              <w:rPr>
                <w:sz w:val="20"/>
                <w:szCs w:val="20"/>
              </w:rPr>
              <w:t>Lysstofrør</w:t>
            </w:r>
          </w:p>
        </w:tc>
        <w:tc>
          <w:tcPr>
            <w:tcW w:w="1134" w:type="dxa"/>
          </w:tcPr>
          <w:p w:rsidR="00160350" w:rsidRPr="003E065D" w:rsidRDefault="00160350" w:rsidP="00160350">
            <w:pPr>
              <w:jc w:val="both"/>
              <w:rPr>
                <w:sz w:val="20"/>
                <w:szCs w:val="20"/>
              </w:rPr>
            </w:pPr>
            <w:r w:rsidRPr="003E065D">
              <w:rPr>
                <w:sz w:val="20"/>
                <w:szCs w:val="20"/>
              </w:rPr>
              <w:t>20 01 21</w:t>
            </w:r>
          </w:p>
        </w:tc>
        <w:tc>
          <w:tcPr>
            <w:tcW w:w="850" w:type="dxa"/>
          </w:tcPr>
          <w:p w:rsidR="00160350" w:rsidRPr="003E065D" w:rsidRDefault="00160350" w:rsidP="00160350">
            <w:pPr>
              <w:jc w:val="both"/>
              <w:rPr>
                <w:sz w:val="20"/>
                <w:szCs w:val="20"/>
              </w:rPr>
            </w:pPr>
            <w:r w:rsidRPr="003E065D">
              <w:rPr>
                <w:sz w:val="20"/>
                <w:szCs w:val="20"/>
              </w:rPr>
              <w:t>200 kg</w:t>
            </w:r>
          </w:p>
        </w:tc>
        <w:tc>
          <w:tcPr>
            <w:tcW w:w="2268" w:type="dxa"/>
          </w:tcPr>
          <w:p w:rsidR="00160350" w:rsidRPr="003E065D" w:rsidRDefault="00160350" w:rsidP="00160350">
            <w:pPr>
              <w:jc w:val="both"/>
              <w:rPr>
                <w:sz w:val="20"/>
                <w:szCs w:val="20"/>
              </w:rPr>
            </w:pPr>
            <w:r w:rsidRPr="003E065D">
              <w:rPr>
                <w:sz w:val="20"/>
                <w:szCs w:val="20"/>
              </w:rPr>
              <w:t>Spændelågsfad placeret indendørs i hal</w:t>
            </w:r>
          </w:p>
        </w:tc>
        <w:tc>
          <w:tcPr>
            <w:tcW w:w="2410" w:type="dxa"/>
          </w:tcPr>
          <w:p w:rsidR="00160350" w:rsidRPr="003E065D" w:rsidRDefault="00160350" w:rsidP="00160350">
            <w:pPr>
              <w:jc w:val="both"/>
              <w:rPr>
                <w:sz w:val="20"/>
                <w:szCs w:val="20"/>
              </w:rPr>
            </w:pPr>
          </w:p>
        </w:tc>
      </w:tr>
      <w:tr w:rsidR="00160350" w:rsidRPr="003E065D" w:rsidTr="00EA2A50">
        <w:trPr>
          <w:trHeight w:val="231"/>
        </w:trPr>
        <w:tc>
          <w:tcPr>
            <w:tcW w:w="2093" w:type="dxa"/>
          </w:tcPr>
          <w:p w:rsidR="00160350" w:rsidRPr="003E065D" w:rsidRDefault="00160350" w:rsidP="00160350">
            <w:pPr>
              <w:jc w:val="both"/>
              <w:rPr>
                <w:sz w:val="20"/>
                <w:szCs w:val="20"/>
              </w:rPr>
            </w:pPr>
            <w:r w:rsidRPr="003E065D">
              <w:rPr>
                <w:sz w:val="20"/>
                <w:szCs w:val="20"/>
              </w:rPr>
              <w:t>Kondensatorer</w:t>
            </w:r>
          </w:p>
        </w:tc>
        <w:tc>
          <w:tcPr>
            <w:tcW w:w="1134" w:type="dxa"/>
          </w:tcPr>
          <w:p w:rsidR="00160350" w:rsidRPr="003E065D" w:rsidRDefault="00160350" w:rsidP="00160350">
            <w:pPr>
              <w:jc w:val="both"/>
              <w:rPr>
                <w:sz w:val="20"/>
                <w:szCs w:val="20"/>
              </w:rPr>
            </w:pPr>
            <w:r w:rsidRPr="003E065D">
              <w:rPr>
                <w:sz w:val="20"/>
                <w:szCs w:val="20"/>
              </w:rPr>
              <w:t>17 09 02</w:t>
            </w:r>
          </w:p>
        </w:tc>
        <w:tc>
          <w:tcPr>
            <w:tcW w:w="850" w:type="dxa"/>
          </w:tcPr>
          <w:p w:rsidR="00160350" w:rsidRPr="003E065D" w:rsidRDefault="00160350" w:rsidP="00160350">
            <w:pPr>
              <w:jc w:val="both"/>
              <w:rPr>
                <w:sz w:val="20"/>
                <w:szCs w:val="20"/>
              </w:rPr>
            </w:pPr>
            <w:r w:rsidRPr="003E065D">
              <w:rPr>
                <w:sz w:val="20"/>
                <w:szCs w:val="20"/>
              </w:rPr>
              <w:t>100 kg</w:t>
            </w:r>
          </w:p>
        </w:tc>
        <w:tc>
          <w:tcPr>
            <w:tcW w:w="2268" w:type="dxa"/>
          </w:tcPr>
          <w:p w:rsidR="00160350" w:rsidRPr="003E065D" w:rsidRDefault="00160350" w:rsidP="00160350">
            <w:pPr>
              <w:jc w:val="both"/>
              <w:rPr>
                <w:sz w:val="20"/>
                <w:szCs w:val="20"/>
              </w:rPr>
            </w:pPr>
            <w:r w:rsidRPr="003E065D">
              <w:rPr>
                <w:sz w:val="20"/>
                <w:szCs w:val="20"/>
              </w:rPr>
              <w:t>Spændelågsfad placeret indendørs i hal</w:t>
            </w:r>
          </w:p>
        </w:tc>
        <w:tc>
          <w:tcPr>
            <w:tcW w:w="2410" w:type="dxa"/>
          </w:tcPr>
          <w:p w:rsidR="00160350" w:rsidRPr="003E065D" w:rsidRDefault="00160350" w:rsidP="00160350">
            <w:pPr>
              <w:jc w:val="both"/>
              <w:rPr>
                <w:sz w:val="20"/>
                <w:szCs w:val="20"/>
              </w:rPr>
            </w:pPr>
          </w:p>
        </w:tc>
      </w:tr>
      <w:tr w:rsidR="0023697B" w:rsidRPr="003E065D" w:rsidTr="00EA2A50">
        <w:trPr>
          <w:trHeight w:val="231"/>
        </w:trPr>
        <w:tc>
          <w:tcPr>
            <w:tcW w:w="2093" w:type="dxa"/>
          </w:tcPr>
          <w:p w:rsidR="0023697B" w:rsidRPr="0023697B" w:rsidRDefault="0023697B" w:rsidP="00160350">
            <w:pPr>
              <w:jc w:val="both"/>
              <w:rPr>
                <w:sz w:val="20"/>
                <w:szCs w:val="20"/>
              </w:rPr>
            </w:pPr>
            <w:r w:rsidRPr="0023697B">
              <w:rPr>
                <w:sz w:val="20"/>
                <w:szCs w:val="20"/>
              </w:rPr>
              <w:t>Hvidevarer</w:t>
            </w:r>
          </w:p>
        </w:tc>
        <w:tc>
          <w:tcPr>
            <w:tcW w:w="1134" w:type="dxa"/>
          </w:tcPr>
          <w:p w:rsidR="0023697B" w:rsidRPr="0023697B" w:rsidRDefault="0023697B" w:rsidP="00160350">
            <w:pPr>
              <w:jc w:val="both"/>
              <w:rPr>
                <w:sz w:val="20"/>
                <w:szCs w:val="20"/>
              </w:rPr>
            </w:pPr>
            <w:r w:rsidRPr="0023697B">
              <w:rPr>
                <w:sz w:val="20"/>
                <w:szCs w:val="20"/>
              </w:rPr>
              <w:t>16 02 14</w:t>
            </w:r>
          </w:p>
          <w:p w:rsidR="0023697B" w:rsidRPr="0023697B" w:rsidRDefault="0023697B" w:rsidP="00160350">
            <w:pPr>
              <w:jc w:val="both"/>
              <w:rPr>
                <w:sz w:val="20"/>
                <w:szCs w:val="20"/>
              </w:rPr>
            </w:pPr>
            <w:r>
              <w:rPr>
                <w:sz w:val="20"/>
                <w:szCs w:val="20"/>
              </w:rPr>
              <w:t>20 01 36</w:t>
            </w:r>
          </w:p>
        </w:tc>
        <w:tc>
          <w:tcPr>
            <w:tcW w:w="850" w:type="dxa"/>
          </w:tcPr>
          <w:p w:rsidR="0023697B" w:rsidRPr="003E065D" w:rsidRDefault="00763656" w:rsidP="00160350">
            <w:pPr>
              <w:jc w:val="both"/>
            </w:pPr>
            <w:r>
              <w:t>30</w:t>
            </w:r>
            <w:r w:rsidR="0023697B">
              <w:t xml:space="preserve"> t</w:t>
            </w:r>
          </w:p>
        </w:tc>
        <w:tc>
          <w:tcPr>
            <w:tcW w:w="2268" w:type="dxa"/>
          </w:tcPr>
          <w:p w:rsidR="0023697B" w:rsidRPr="0023697B" w:rsidRDefault="0023697B" w:rsidP="00160350">
            <w:pPr>
              <w:jc w:val="both"/>
              <w:rPr>
                <w:sz w:val="20"/>
                <w:szCs w:val="20"/>
              </w:rPr>
            </w:pPr>
            <w:r w:rsidRPr="0023697B">
              <w:rPr>
                <w:rFonts w:cs="Tahoma"/>
                <w:sz w:val="20"/>
                <w:szCs w:val="20"/>
              </w:rPr>
              <w:t>Enkelte læsses af på pladsen og opbevares udendørs som jernskrot. Størstedelen oplagres i containere, og læsses ikke af på pladsen.</w:t>
            </w:r>
          </w:p>
        </w:tc>
        <w:tc>
          <w:tcPr>
            <w:tcW w:w="2410" w:type="dxa"/>
          </w:tcPr>
          <w:p w:rsidR="0023697B" w:rsidRPr="003E065D" w:rsidRDefault="0023697B" w:rsidP="00160350">
            <w:pPr>
              <w:jc w:val="both"/>
            </w:pPr>
          </w:p>
        </w:tc>
      </w:tr>
      <w:tr w:rsidR="0023697B" w:rsidRPr="003E065D" w:rsidTr="00EA2A50">
        <w:trPr>
          <w:trHeight w:val="231"/>
        </w:trPr>
        <w:tc>
          <w:tcPr>
            <w:tcW w:w="2093" w:type="dxa"/>
          </w:tcPr>
          <w:p w:rsidR="0023697B" w:rsidRPr="0023697B" w:rsidRDefault="0023697B" w:rsidP="0023697B">
            <w:pPr>
              <w:jc w:val="both"/>
              <w:rPr>
                <w:sz w:val="20"/>
                <w:szCs w:val="20"/>
              </w:rPr>
            </w:pPr>
            <w:r w:rsidRPr="0023697B">
              <w:rPr>
                <w:sz w:val="20"/>
                <w:szCs w:val="20"/>
              </w:rPr>
              <w:t>Kølemøbler</w:t>
            </w:r>
          </w:p>
        </w:tc>
        <w:tc>
          <w:tcPr>
            <w:tcW w:w="1134" w:type="dxa"/>
          </w:tcPr>
          <w:p w:rsidR="0023697B" w:rsidRDefault="0023697B" w:rsidP="0023697B">
            <w:pPr>
              <w:jc w:val="both"/>
              <w:rPr>
                <w:sz w:val="20"/>
                <w:szCs w:val="20"/>
              </w:rPr>
            </w:pPr>
            <w:r w:rsidRPr="0023697B">
              <w:rPr>
                <w:sz w:val="20"/>
                <w:szCs w:val="20"/>
              </w:rPr>
              <w:t>20 01 23</w:t>
            </w:r>
          </w:p>
          <w:p w:rsidR="0023697B" w:rsidRPr="0023697B" w:rsidRDefault="0023697B" w:rsidP="0023697B">
            <w:pPr>
              <w:jc w:val="both"/>
              <w:rPr>
                <w:b/>
                <w:sz w:val="18"/>
                <w:szCs w:val="18"/>
              </w:rPr>
            </w:pPr>
            <w:r w:rsidRPr="0023697B">
              <w:rPr>
                <w:b/>
                <w:sz w:val="18"/>
                <w:szCs w:val="18"/>
              </w:rPr>
              <w:t>16 02 11</w:t>
            </w:r>
          </w:p>
        </w:tc>
        <w:tc>
          <w:tcPr>
            <w:tcW w:w="850" w:type="dxa"/>
          </w:tcPr>
          <w:p w:rsidR="0023697B" w:rsidRDefault="00763656" w:rsidP="0023697B">
            <w:pPr>
              <w:jc w:val="both"/>
            </w:pPr>
            <w:r>
              <w:t>10</w:t>
            </w:r>
            <w:r w:rsidR="0023697B">
              <w:t xml:space="preserve"> t</w:t>
            </w:r>
          </w:p>
        </w:tc>
        <w:tc>
          <w:tcPr>
            <w:tcW w:w="2268" w:type="dxa"/>
          </w:tcPr>
          <w:p w:rsidR="0023697B" w:rsidRPr="0023697B" w:rsidRDefault="0023697B" w:rsidP="0023697B">
            <w:pPr>
              <w:jc w:val="both"/>
              <w:rPr>
                <w:rFonts w:cs="Tahoma"/>
                <w:sz w:val="20"/>
                <w:szCs w:val="20"/>
              </w:rPr>
            </w:pPr>
            <w:r w:rsidRPr="0023697B">
              <w:rPr>
                <w:rFonts w:cs="Tahoma"/>
                <w:sz w:val="20"/>
                <w:szCs w:val="20"/>
              </w:rPr>
              <w:t>Enkelte læsses af på pladsen og opbevares udendørs som jernskrot. Størstedelen oplagres i containere, og læsses ikke af på pladsen.</w:t>
            </w:r>
          </w:p>
        </w:tc>
        <w:tc>
          <w:tcPr>
            <w:tcW w:w="2410" w:type="dxa"/>
          </w:tcPr>
          <w:p w:rsidR="0023697B" w:rsidRPr="003E065D" w:rsidRDefault="0023697B" w:rsidP="0023697B">
            <w:pPr>
              <w:jc w:val="both"/>
            </w:pPr>
          </w:p>
        </w:tc>
      </w:tr>
      <w:tr w:rsidR="0023697B" w:rsidRPr="003E065D" w:rsidTr="00EA2A50">
        <w:trPr>
          <w:trHeight w:val="231"/>
        </w:trPr>
        <w:tc>
          <w:tcPr>
            <w:tcW w:w="2093" w:type="dxa"/>
          </w:tcPr>
          <w:p w:rsidR="0023697B" w:rsidRPr="0023697B" w:rsidRDefault="0023697B" w:rsidP="0023697B">
            <w:pPr>
              <w:jc w:val="both"/>
              <w:rPr>
                <w:sz w:val="20"/>
                <w:szCs w:val="20"/>
              </w:rPr>
            </w:pPr>
            <w:r w:rsidRPr="0023697B">
              <w:rPr>
                <w:sz w:val="20"/>
                <w:szCs w:val="20"/>
              </w:rPr>
              <w:t>Pap</w:t>
            </w:r>
          </w:p>
        </w:tc>
        <w:tc>
          <w:tcPr>
            <w:tcW w:w="1134" w:type="dxa"/>
          </w:tcPr>
          <w:p w:rsidR="0023697B" w:rsidRPr="0023697B" w:rsidRDefault="0023697B" w:rsidP="0023697B">
            <w:pPr>
              <w:jc w:val="both"/>
              <w:rPr>
                <w:sz w:val="20"/>
                <w:szCs w:val="20"/>
              </w:rPr>
            </w:pPr>
            <w:r w:rsidRPr="0023697B">
              <w:rPr>
                <w:sz w:val="20"/>
                <w:szCs w:val="20"/>
              </w:rPr>
              <w:t>15 01 01</w:t>
            </w:r>
          </w:p>
        </w:tc>
        <w:tc>
          <w:tcPr>
            <w:tcW w:w="850" w:type="dxa"/>
          </w:tcPr>
          <w:p w:rsidR="0023697B" w:rsidRPr="0023697B" w:rsidRDefault="0023697B" w:rsidP="0023697B">
            <w:pPr>
              <w:jc w:val="both"/>
              <w:rPr>
                <w:sz w:val="20"/>
                <w:szCs w:val="20"/>
              </w:rPr>
            </w:pPr>
            <w:r w:rsidRPr="0023697B">
              <w:rPr>
                <w:sz w:val="20"/>
                <w:szCs w:val="20"/>
              </w:rPr>
              <w:t>15 t</w:t>
            </w:r>
          </w:p>
        </w:tc>
        <w:tc>
          <w:tcPr>
            <w:tcW w:w="2268" w:type="dxa"/>
          </w:tcPr>
          <w:p w:rsidR="0023697B" w:rsidRPr="0023697B" w:rsidRDefault="0023697B" w:rsidP="0023697B">
            <w:pPr>
              <w:jc w:val="both"/>
              <w:rPr>
                <w:rFonts w:cs="Tahoma"/>
              </w:rPr>
            </w:pPr>
            <w:r w:rsidRPr="0023697B">
              <w:rPr>
                <w:rFonts w:cs="Tahoma"/>
                <w:sz w:val="20"/>
                <w:szCs w:val="20"/>
              </w:rPr>
              <w:t>Oplagres i lukket container udendørs</w:t>
            </w:r>
            <w:r w:rsidRPr="0054368A">
              <w:rPr>
                <w:rFonts w:ascii="Tahoma" w:hAnsi="Tahoma" w:cs="Tahoma"/>
                <w:sz w:val="17"/>
                <w:szCs w:val="17"/>
              </w:rPr>
              <w:t>.</w:t>
            </w:r>
          </w:p>
        </w:tc>
        <w:tc>
          <w:tcPr>
            <w:tcW w:w="2410" w:type="dxa"/>
          </w:tcPr>
          <w:p w:rsidR="0023697B" w:rsidRPr="003E065D" w:rsidRDefault="0023697B" w:rsidP="0023697B">
            <w:pPr>
              <w:jc w:val="both"/>
            </w:pPr>
          </w:p>
        </w:tc>
      </w:tr>
    </w:tbl>
    <w:p w:rsidR="00160350" w:rsidRPr="003E065D" w:rsidRDefault="00160350" w:rsidP="00EA2A50">
      <w:pPr>
        <w:tabs>
          <w:tab w:val="left" w:pos="360"/>
          <w:tab w:val="left" w:pos="900"/>
        </w:tabs>
        <w:rPr>
          <w:sz w:val="16"/>
          <w:szCs w:val="16"/>
        </w:rPr>
      </w:pPr>
      <w:r w:rsidRPr="003E065D">
        <w:rPr>
          <w:sz w:val="16"/>
          <w:szCs w:val="16"/>
        </w:rPr>
        <w:t>* Frasorteret affald fremkommet som del af virksomhedens drift, som ikke går til genanvendelse, men bortskaffes som affald.</w:t>
      </w:r>
    </w:p>
    <w:p w:rsidR="00B8013E" w:rsidRPr="003E065D" w:rsidRDefault="00B8013E" w:rsidP="00EA2A50">
      <w:pPr>
        <w:tabs>
          <w:tab w:val="left" w:pos="360"/>
          <w:tab w:val="left" w:pos="900"/>
        </w:tabs>
        <w:rPr>
          <w:sz w:val="16"/>
          <w:szCs w:val="16"/>
        </w:rPr>
      </w:pPr>
    </w:p>
    <w:p w:rsidR="00160350" w:rsidRPr="003E065D" w:rsidRDefault="00160350" w:rsidP="00EA2A50">
      <w:pPr>
        <w:tabs>
          <w:tab w:val="left" w:pos="360"/>
          <w:tab w:val="left" w:pos="900"/>
        </w:tabs>
        <w:rPr>
          <w:sz w:val="16"/>
          <w:szCs w:val="16"/>
        </w:rPr>
      </w:pPr>
      <w:r w:rsidRPr="003E065D">
        <w:rPr>
          <w:sz w:val="16"/>
          <w:szCs w:val="16"/>
        </w:rPr>
        <w:t xml:space="preserve">** De nævnte fraktioner modtages ikke på pladsen, men kan komme ind på pladsen med et læs – eksempelvis </w:t>
      </w:r>
      <w:proofErr w:type="spellStart"/>
      <w:r w:rsidRPr="003E065D">
        <w:rPr>
          <w:sz w:val="16"/>
          <w:szCs w:val="16"/>
        </w:rPr>
        <w:t>bygningsstål</w:t>
      </w:r>
      <w:proofErr w:type="spellEnd"/>
      <w:r w:rsidRPr="003E065D">
        <w:rPr>
          <w:sz w:val="16"/>
          <w:szCs w:val="16"/>
        </w:rPr>
        <w:t>. De nævnte fraktioner frasorteres og afleveres til videre håndtering. Der foregår ingen håndtering af disse fraktioner på virksomheden.</w:t>
      </w:r>
    </w:p>
    <w:p w:rsidR="00160350" w:rsidRPr="003E065D" w:rsidRDefault="00160350" w:rsidP="00EA2A50"/>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Affaldet skal kontrolleres ved modtagelsen og hurtigst muligt, dog senest inden ophør af næstfølgende arbejdsdag, og placeres i de dertil beregnede affaldsområder, containere, båse eller beholdere.</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 xml:space="preserve">Hvis virksomheden modtager affald, der ikke er omfattet af virksomhedens miljøgodkendelse, og som det ikke umiddelbart er muligt at afvise eller henvise til en anden affaldsmodtager, skal </w:t>
      </w:r>
      <w:r w:rsidRPr="003E065D">
        <w:rPr>
          <w:rFonts w:ascii="Verdana" w:hAnsi="Verdana" w:cs="Tahoma"/>
          <w:color w:val="000000"/>
          <w:sz w:val="20"/>
          <w:szCs w:val="20"/>
        </w:rPr>
        <w:lastRenderedPageBreak/>
        <w:t>affaldet placeres i et særskilt oplagsområde. Virksomheden skal herefter hurtigst muligt kontakte tilsynsmyndigheden og orientere om affaldet.</w:t>
      </w:r>
    </w:p>
    <w:p w:rsidR="001758D6" w:rsidRPr="003E065D" w:rsidRDefault="004C4D71" w:rsidP="00EA2A50">
      <w:pPr>
        <w:pStyle w:val="Listeafsnit"/>
        <w:numPr>
          <w:ilvl w:val="0"/>
          <w:numId w:val="17"/>
        </w:numPr>
        <w:spacing w:before="100" w:beforeAutospacing="1" w:after="100" w:afterAutospacing="1"/>
        <w:rPr>
          <w:rFonts w:ascii="Verdana" w:hAnsi="Verdana" w:cs="Tahoma"/>
          <w:b/>
          <w:bCs/>
          <w:color w:val="000000"/>
          <w:sz w:val="20"/>
          <w:szCs w:val="20"/>
        </w:rPr>
      </w:pPr>
      <w:r w:rsidRPr="003E065D">
        <w:rPr>
          <w:rFonts w:ascii="Verdana" w:hAnsi="Verdana" w:cs="Tahoma"/>
          <w:color w:val="000000"/>
          <w:sz w:val="20"/>
          <w:szCs w:val="20"/>
        </w:rPr>
        <w:t>Containere med lette materialer så som papir, plast og lignende skal være lukkede eller overdækkede for at hindre, at materialer giver anledning til flugt.</w:t>
      </w:r>
    </w:p>
    <w:p w:rsidR="001758D6" w:rsidRPr="003E065D" w:rsidRDefault="001758D6" w:rsidP="00EA2A50">
      <w:pPr>
        <w:keepNext/>
        <w:spacing w:before="240"/>
        <w:rPr>
          <w:rFonts w:cs="Tahoma"/>
          <w:b/>
          <w:bCs/>
          <w:color w:val="000000"/>
        </w:rPr>
      </w:pPr>
      <w:r w:rsidRPr="003E065D">
        <w:rPr>
          <w:rFonts w:cs="Tahoma"/>
          <w:b/>
          <w:bCs/>
          <w:color w:val="000000"/>
        </w:rPr>
        <w:t>Luftforurening</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Virksomheden må ikke give anledning til lugt- eller støvgener uden for virksomhedens område, som efter tilsynsmyndighedens vurdering er væsentlige for omgivelserne. Tilsynsmyndigheden kan, såfremt der konstateres væsentlige støvgener, kræve, at støvende oplag overdækkes eller befugtes, eller at der etableres afskærmning eller befugtning af knusnings-, presnings- eller neddelingsaktiviteter.</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Såfremt der etableres mekanisk ventilation fra bygning eller hal, hvor der opbevares eller håndteres affald, skal afkastet være opadrettet og føres mindst 1 meter over tagryg på det tag, hvor afkastet er placeret. Afkast fra punktudsugninger fra bygning eller hal skal være opadrettede og føres mindst 1 meter over tagryg på det tag, hvor afkastet er placeret. [Godkendelsesmyndigheden kan fastsætte en større højde på afkastet, hvis det vurderes at være nødvendigt for at sikre fri fortynding. ]</w:t>
      </w:r>
    </w:p>
    <w:p w:rsidR="004C4D71" w:rsidRPr="003E065D" w:rsidRDefault="004C4D71" w:rsidP="00EA2A50">
      <w:pPr>
        <w:spacing w:before="100" w:beforeAutospacing="1" w:after="100" w:afterAutospacing="1"/>
        <w:rPr>
          <w:rFonts w:cs="Tahoma"/>
          <w:color w:val="000000"/>
        </w:rPr>
      </w:pPr>
      <w:r w:rsidRPr="003E065D">
        <w:rPr>
          <w:rFonts w:cs="Tahoma"/>
          <w:b/>
          <w:bCs/>
          <w:color w:val="000000"/>
        </w:rPr>
        <w:t>Affald</w:t>
      </w:r>
      <w:r w:rsidRPr="003E065D">
        <w:rPr>
          <w:rFonts w:cs="Tahoma"/>
          <w:color w:val="000000"/>
        </w:rPr>
        <w:t xml:space="preserve"> </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Affald, der spildes, skal opsamles samme dag og anbringes i de dertil indrettede containere eller affaldsområder. Filterstøv skal opsamles straks og opbevares i en tæt lukket beholder, der er mærket med indhold.</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Spild af olie og kemikalier (herunder grus, savsmuld eller lignende anvendt til opsugning) skal opsamles straks og opbevares og bortskaffes som farligt affald. Der skal til enhver tid forefindes opsugningsmateriale på virksomheden.</w:t>
      </w:r>
    </w:p>
    <w:p w:rsidR="004C4D71" w:rsidRPr="003E065D" w:rsidRDefault="004C4D71" w:rsidP="00EA2A50">
      <w:pPr>
        <w:spacing w:before="100" w:beforeAutospacing="1" w:after="100" w:afterAutospacing="1"/>
        <w:rPr>
          <w:rFonts w:cs="Tahoma"/>
          <w:color w:val="000000"/>
        </w:rPr>
      </w:pPr>
      <w:r w:rsidRPr="003E065D">
        <w:rPr>
          <w:rFonts w:cs="Tahoma"/>
          <w:b/>
          <w:bCs/>
          <w:color w:val="000000"/>
        </w:rPr>
        <w:t>Beskyttelse af jord, grundvand og overfladevand</w:t>
      </w:r>
      <w:r w:rsidRPr="003E065D">
        <w:rPr>
          <w:rFonts w:cs="Tahoma"/>
          <w:color w:val="000000"/>
        </w:rPr>
        <w:t xml:space="preserve"> </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Overjordiske tanke til fyringsolie og motorbrændstof skal sikres mod påkørsel. Påfyldningsstudse og aftapningshaner (aftapningsanordninger) for olieprodukter, herunder motorbrændstof, skal placeres inden for konturen af en tæt belægning med kontrolleret afledning af afløbsvandet. Alternativt skal eventuelt spild opsamles i en tæt spildbakke eller grube. Udendørs spildbakker eller gruber skal tømmes, således at regnvand i bunden maksimalt udgør 10 % af spildbakkens eller grubens volumen.</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717178"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 xml:space="preserve">Virksomheden må ikke modtage skrot, der på forhånd vides at indeholde farligt affald eller flydende olie. Dog må transformatorer og spåner mv. med indhold af olierester eller køle- og smøremidler o. lign. modtages, oplagres og afsendes i tætte, overdækkede containere eller beholdere. Disse containere eller beholdere kan stå </w:t>
      </w:r>
      <w:proofErr w:type="spellStart"/>
      <w:r w:rsidRPr="003E065D">
        <w:rPr>
          <w:rFonts w:ascii="Verdana" w:hAnsi="Verdana" w:cs="Tahoma"/>
          <w:color w:val="000000"/>
          <w:sz w:val="20"/>
          <w:szCs w:val="20"/>
        </w:rPr>
        <w:t>uafdækket</w:t>
      </w:r>
      <w:proofErr w:type="spellEnd"/>
      <w:r w:rsidRPr="003E065D">
        <w:rPr>
          <w:rFonts w:ascii="Verdana" w:hAnsi="Verdana" w:cs="Tahoma"/>
          <w:color w:val="000000"/>
          <w:sz w:val="20"/>
          <w:szCs w:val="20"/>
        </w:rPr>
        <w:t xml:space="preserve"> indendørs.</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Jern- og metalskrot og andet affald, der kan afgive olie eller væsker, skal opbevares og håndteres på en oplagsplads eller på et gulv med tæt belægning indrettet med fald mod afløb eller grube, hvorfra der sker kontrolleret afledning, eller i lukket/overdækket container med indbygget sump.</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Jern- og metalskrot, der kan afgive metalstøv, skal håndteres og opbevares enten udendørs på et befæstet areal, indendørs på fast gulv eller i en container. Opbevaring og håndtering skal udføres, så støvdannelse minimeres, og der må ikke ske støv-/materialeflugt til omgivelser uden for virksomheden.</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Neddeling, klipning eller opskæring af jern- og metalskrot må kun foretages på et areal eller gulv, der er forsynet med tæt belægning.</w:t>
      </w:r>
      <w:r w:rsidR="00140828">
        <w:rPr>
          <w:rFonts w:ascii="Verdana" w:hAnsi="Verdana" w:cs="Tahoma"/>
          <w:color w:val="000000"/>
          <w:sz w:val="20"/>
          <w:szCs w:val="20"/>
        </w:rPr>
        <w:br/>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Akkumulatorer og batterier skal opbevares i beholdere eller containere, der enten er placeret indendørs eller under halvtag, eller som er lukket med låg. Beholderne og containere skal være tætte og modstandsdygtige over for de væsker, der er anvendt i batterierne eller akkumulatorerne.</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Befæstede arealer skal være i god vedligeholdelsesstand. Utætheder skal udbedres så hurtigt som muligt, efter at de er konstateret.</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Vaskepladsen skal være befæstet med fald mod afløb, hvorfra der sker kontrolleret afledning af afløbsvandet.</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Farligt affald som f.eks. spildolie skal opbevares under overdækning i form af tag, presenning eller lignende og beskyttet mod vejrlig på en tæt belægning. Oplagspladsen skal være indrettet således, at spild kan holdes inden for et afgrænset område og uden mulighed for afløb til jord, grundvand, overfladevand eller kloak. Området skal kunne rumme indholdet af den største beholder, der opbevares.</w:t>
      </w:r>
    </w:p>
    <w:p w:rsidR="004C4D71" w:rsidRPr="003E065D" w:rsidRDefault="004C4D71" w:rsidP="00EA2A50">
      <w:pPr>
        <w:spacing w:before="100" w:beforeAutospacing="1" w:after="100" w:afterAutospacing="1"/>
        <w:rPr>
          <w:rFonts w:cs="Tahoma"/>
          <w:color w:val="000000"/>
        </w:rPr>
      </w:pPr>
      <w:r w:rsidRPr="003E065D">
        <w:rPr>
          <w:rFonts w:cs="Tahoma"/>
          <w:b/>
          <w:bCs/>
          <w:color w:val="000000"/>
        </w:rPr>
        <w:t>Egenkontrol</w:t>
      </w:r>
      <w:r w:rsidRPr="003E065D">
        <w:rPr>
          <w:rFonts w:cs="Tahoma"/>
          <w:color w:val="000000"/>
        </w:rPr>
        <w:t xml:space="preserve"> </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 xml:space="preserve">Virksomheden skal løbende og mindst 1 gang årligt gennemføre en kontrol for revner, lunker og andre skader af befæstede arealer og </w:t>
      </w:r>
      <w:r w:rsidRPr="003E065D">
        <w:rPr>
          <w:rFonts w:ascii="Verdana" w:hAnsi="Verdana" w:cs="Tahoma"/>
          <w:color w:val="000000"/>
          <w:sz w:val="20"/>
          <w:szCs w:val="20"/>
        </w:rPr>
        <w:lastRenderedPageBreak/>
        <w:t>tætte belægninger, kar, gruber og sumpe. Utætheder skal udbedres, så hurtigt som muligt efter at de er konstateret.</w:t>
      </w:r>
    </w:p>
    <w:p w:rsidR="00717178" w:rsidRPr="003E065D" w:rsidRDefault="00717178" w:rsidP="00EA2A50">
      <w:pPr>
        <w:pStyle w:val="Listeafsnit"/>
        <w:spacing w:before="100" w:beforeAutospacing="1" w:after="100" w:afterAutospacing="1"/>
        <w:ind w:left="360"/>
        <w:rPr>
          <w:rFonts w:ascii="Verdana" w:hAnsi="Verdana" w:cs="Tahoma"/>
          <w:color w:val="000000"/>
          <w:sz w:val="20"/>
          <w:szCs w:val="20"/>
        </w:rPr>
      </w:pP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Tilsynsmyndigheden kan kræve, at virksomheden lader en uvildig sagkyndig foretage kontrollen, dog højst 1 gang hvert tredje år</w:t>
      </w:r>
    </w:p>
    <w:p w:rsidR="004C4D71" w:rsidRPr="003E065D" w:rsidRDefault="004C4D71" w:rsidP="00EA2A50">
      <w:pPr>
        <w:spacing w:before="100" w:beforeAutospacing="1" w:after="100" w:afterAutospacing="1"/>
        <w:rPr>
          <w:rFonts w:cs="Tahoma"/>
          <w:color w:val="000000"/>
        </w:rPr>
      </w:pPr>
      <w:r w:rsidRPr="003E065D">
        <w:rPr>
          <w:rFonts w:cs="Tahoma"/>
          <w:b/>
          <w:bCs/>
          <w:color w:val="000000"/>
        </w:rPr>
        <w:t>Driftsjournal</w:t>
      </w:r>
    </w:p>
    <w:p w:rsidR="004C4D71" w:rsidRPr="003E065D" w:rsidRDefault="004C4D71" w:rsidP="00EA2A50">
      <w:pPr>
        <w:pStyle w:val="Listeafsnit"/>
        <w:numPr>
          <w:ilvl w:val="0"/>
          <w:numId w:val="17"/>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Virksomheden skal føre en driftsjournal med angivelse af:</w:t>
      </w:r>
    </w:p>
    <w:p w:rsidR="004C4D71" w:rsidRPr="003E065D" w:rsidRDefault="004C4D71" w:rsidP="00EA2A50">
      <w:pPr>
        <w:pStyle w:val="Listeafsnit"/>
        <w:numPr>
          <w:ilvl w:val="0"/>
          <w:numId w:val="25"/>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Dato for og resultat af inspektioner samt eventuelt foretagne udbedringer af befæstede arealer og tætte belægninger, gulve, gruber mv.</w:t>
      </w:r>
    </w:p>
    <w:p w:rsidR="004C4D71" w:rsidRPr="003E065D" w:rsidRDefault="004C4D71" w:rsidP="00EA2A50">
      <w:pPr>
        <w:pStyle w:val="Listeafsnit"/>
        <w:numPr>
          <w:ilvl w:val="0"/>
          <w:numId w:val="25"/>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Dato for hvornår der er modtaget affald, der ikke er omfattet af virksomhedens miljøgodkendelse, og hvordan det blev håndteret og bortskaffet.</w:t>
      </w:r>
    </w:p>
    <w:p w:rsidR="004C4D71" w:rsidRPr="003E065D" w:rsidRDefault="004C4D71" w:rsidP="00EA2A50">
      <w:pPr>
        <w:pStyle w:val="Listeafsnit"/>
        <w:numPr>
          <w:ilvl w:val="0"/>
          <w:numId w:val="25"/>
        </w:numPr>
        <w:spacing w:before="100" w:beforeAutospacing="1" w:after="100" w:afterAutospacing="1"/>
        <w:rPr>
          <w:rFonts w:ascii="Verdana" w:hAnsi="Verdana" w:cs="Tahoma"/>
          <w:color w:val="000000"/>
          <w:sz w:val="20"/>
          <w:szCs w:val="20"/>
        </w:rPr>
      </w:pPr>
      <w:r w:rsidRPr="003E065D">
        <w:rPr>
          <w:rFonts w:ascii="Verdana" w:hAnsi="Verdana" w:cs="Tahoma"/>
          <w:color w:val="000000"/>
          <w:sz w:val="20"/>
          <w:szCs w:val="20"/>
        </w:rPr>
        <w:t>Tidspunkter for vedligeholdelse og servicering af filter, herunder udskiftning af filterposer.</w:t>
      </w:r>
    </w:p>
    <w:p w:rsidR="004C4D71" w:rsidRPr="003E065D" w:rsidRDefault="004C4D71" w:rsidP="00EA2A50">
      <w:pPr>
        <w:spacing w:before="100" w:beforeAutospacing="1" w:after="100" w:afterAutospacing="1"/>
        <w:rPr>
          <w:rFonts w:cs="Tahoma"/>
          <w:color w:val="000000"/>
        </w:rPr>
      </w:pPr>
      <w:r w:rsidRPr="003E065D">
        <w:rPr>
          <w:rFonts w:cs="Tahoma"/>
          <w:color w:val="000000"/>
        </w:rPr>
        <w:t>Ved udgangen af hvert kvartal registreres mængden af hver af de oplagrede affaldsfraktioner jf. vilkår 4. Oplysningerne indføres i journalen. Driftsjournalen skal opbevares på virksomheden i mindst 5 år og skal være tilgængelig for tilsyns- myndigheden.</w:t>
      </w:r>
    </w:p>
    <w:p w:rsidR="000B5008" w:rsidRPr="003E065D" w:rsidRDefault="005502A3" w:rsidP="00EA2A50">
      <w:pPr>
        <w:rPr>
          <w:rFonts w:cs="Tahoma"/>
          <w:b/>
          <w:bCs/>
          <w:color w:val="000000"/>
        </w:rPr>
      </w:pPr>
      <w:r w:rsidRPr="003E065D">
        <w:rPr>
          <w:rFonts w:cs="Tahoma"/>
          <w:b/>
          <w:bCs/>
          <w:color w:val="000000"/>
        </w:rPr>
        <w:t>Standard</w:t>
      </w:r>
      <w:r w:rsidR="000B5008" w:rsidRPr="003E065D">
        <w:rPr>
          <w:rFonts w:cs="Tahoma"/>
          <w:b/>
          <w:bCs/>
          <w:color w:val="000000"/>
        </w:rPr>
        <w:t xml:space="preserve"> vilkår</w:t>
      </w:r>
      <w:r w:rsidR="001E65CB" w:rsidRPr="003E065D">
        <w:rPr>
          <w:rFonts w:cs="Tahoma"/>
          <w:b/>
          <w:bCs/>
          <w:color w:val="000000"/>
        </w:rPr>
        <w:t xml:space="preserve"> </w:t>
      </w:r>
      <w:r w:rsidRPr="003E065D">
        <w:rPr>
          <w:rFonts w:cs="Tahoma"/>
          <w:b/>
          <w:bCs/>
          <w:color w:val="000000"/>
        </w:rPr>
        <w:t>K 2</w:t>
      </w:r>
      <w:r w:rsidR="004C4D71" w:rsidRPr="003E065D">
        <w:rPr>
          <w:rFonts w:cs="Tahoma"/>
          <w:b/>
          <w:bCs/>
          <w:color w:val="000000"/>
        </w:rPr>
        <w:t>03</w:t>
      </w:r>
      <w:r w:rsidR="00927883" w:rsidRPr="003E065D">
        <w:rPr>
          <w:rFonts w:cs="Tahoma"/>
          <w:b/>
          <w:bCs/>
          <w:color w:val="000000"/>
        </w:rPr>
        <w:t xml:space="preserve"> </w:t>
      </w:r>
      <w:r w:rsidR="00927883" w:rsidRPr="003E065D">
        <w:rPr>
          <w:rStyle w:val="bold1"/>
          <w:rFonts w:ascii="Verdana" w:hAnsi="Verdana"/>
          <w:sz w:val="20"/>
          <w:szCs w:val="20"/>
        </w:rPr>
        <w:t>Anlæg for midlertidig oplagring af farligt affald forud for nyttiggørelse eller bortskaffelse med en kapacitet på mindre end eller lig med 50 tons</w:t>
      </w:r>
    </w:p>
    <w:p w:rsidR="00B4215A" w:rsidRPr="000B4AF3" w:rsidRDefault="00B4215A" w:rsidP="00EA2A50">
      <w:pPr>
        <w:rPr>
          <w:rFonts w:cs="Tahoma"/>
          <w:bCs/>
          <w:color w:val="000000"/>
        </w:rPr>
      </w:pPr>
    </w:p>
    <w:p w:rsidR="002A4DA6" w:rsidRPr="000B4AF3" w:rsidRDefault="002A4DA6" w:rsidP="00EA2A50">
      <w:pPr>
        <w:spacing w:before="100" w:beforeAutospacing="1" w:after="100" w:afterAutospacing="1"/>
        <w:rPr>
          <w:rFonts w:cs="Tahoma"/>
          <w:color w:val="000000"/>
        </w:rPr>
      </w:pPr>
      <w:r w:rsidRPr="000B4AF3">
        <w:rPr>
          <w:rFonts w:cs="Tahoma"/>
          <w:b/>
          <w:bCs/>
          <w:color w:val="000000"/>
        </w:rPr>
        <w:t>Generelt</w:t>
      </w:r>
      <w:r w:rsidRPr="000B4AF3">
        <w:rPr>
          <w:rFonts w:cs="Tahoma"/>
          <w:color w:val="000000"/>
        </w:rPr>
        <w:t xml:space="preserve"> </w:t>
      </w: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Ved driftsophør skal virksomheden træffe de nødvendige foranstaltninger for at undgå forureningsfare og for at efterlade stedet i tilfredsstillende tilstand. En redegørelse for disse foranstaltninger skal fremsendes til tilsynsmyndigheden senest 3 måneder, før driften ophører.</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Hvor der i vilkårene anvendes betegnelsen »befæstet areal« menes en fast belægning, der giver mulighed for opsamling af spild og kontrolleret afledning af nedbør. Hvor der i vilkårene anvendes betegnelsen »tæt belægning« menes en fast belægning, der i løbet af påvirkningstiden er uigennemtrængelig for de forurenende stoffer, der håndteres på arealet.</w:t>
      </w:r>
    </w:p>
    <w:p w:rsidR="002A4DA6" w:rsidRPr="000B4AF3" w:rsidRDefault="002A4DA6" w:rsidP="00EA2A50">
      <w:pPr>
        <w:spacing w:before="100" w:beforeAutospacing="1" w:after="100" w:afterAutospacing="1"/>
        <w:rPr>
          <w:rFonts w:cs="Tahoma"/>
          <w:color w:val="000000"/>
        </w:rPr>
      </w:pPr>
      <w:r w:rsidRPr="000B4AF3">
        <w:rPr>
          <w:rFonts w:cs="Tahoma"/>
          <w:b/>
          <w:bCs/>
          <w:color w:val="000000"/>
        </w:rPr>
        <w:t>Indretning og drift</w:t>
      </w:r>
      <w:r w:rsidRPr="000B4AF3">
        <w:rPr>
          <w:rFonts w:cs="Tahoma"/>
          <w:color w:val="000000"/>
        </w:rPr>
        <w:t xml:space="preserve"> </w:t>
      </w: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Virksomheden skal altid være bemandet, når den er åben for aflevering af farligt affald.</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lastRenderedPageBreak/>
        <w:t>Uden for arbejdstid skal alle oplag af farligt affald være utilgængelige for uvedkommende ved indhegning af aktiviteterne med et minimum 1,8 meter højt hegn med aflåste porte eller ved aflåsning af relevante bygninger og containere.</w:t>
      </w: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Virksomheden skal have nedskrevne driftsinstrukser og -procedurer vedrørende:</w:t>
      </w:r>
    </w:p>
    <w:p w:rsidR="002A4DA6" w:rsidRPr="000B4AF3"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 xml:space="preserve">Modtagelse, oplagring, </w:t>
      </w:r>
      <w:proofErr w:type="spellStart"/>
      <w:r w:rsidRPr="000B4AF3">
        <w:rPr>
          <w:rFonts w:ascii="Verdana" w:hAnsi="Verdana" w:cs="Tahoma"/>
          <w:color w:val="000000"/>
          <w:sz w:val="20"/>
          <w:szCs w:val="20"/>
        </w:rPr>
        <w:t>omlastning</w:t>
      </w:r>
      <w:proofErr w:type="spellEnd"/>
      <w:r w:rsidRPr="000B4AF3">
        <w:rPr>
          <w:rFonts w:ascii="Verdana" w:hAnsi="Verdana" w:cs="Tahoma"/>
          <w:color w:val="000000"/>
          <w:sz w:val="20"/>
          <w:szCs w:val="20"/>
        </w:rPr>
        <w:t xml:space="preserve">, </w:t>
      </w:r>
      <w:proofErr w:type="spellStart"/>
      <w:r w:rsidRPr="000B4AF3">
        <w:rPr>
          <w:rFonts w:ascii="Verdana" w:hAnsi="Verdana" w:cs="Tahoma"/>
          <w:color w:val="000000"/>
          <w:sz w:val="20"/>
          <w:szCs w:val="20"/>
        </w:rPr>
        <w:t>omemballering</w:t>
      </w:r>
      <w:proofErr w:type="spellEnd"/>
      <w:r w:rsidRPr="000B4AF3">
        <w:rPr>
          <w:rFonts w:ascii="Verdana" w:hAnsi="Verdana" w:cs="Tahoma"/>
          <w:color w:val="000000"/>
          <w:sz w:val="20"/>
          <w:szCs w:val="20"/>
        </w:rPr>
        <w:t xml:space="preserve"> og/eller sortering af farligt affald, herunder sikkerhedsforanstaltninger i forbindelse hermed.</w:t>
      </w:r>
    </w:p>
    <w:p w:rsidR="002A4DA6" w:rsidRPr="000B4AF3"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Betjening af de enkelte anlæg, pumper mv.</w:t>
      </w:r>
    </w:p>
    <w:p w:rsidR="002A4DA6" w:rsidRPr="000B4AF3"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Procedurer for rengøring af emballage, køretøjer, tanke, andet udstyr, befæstede arealer samt tankgårde, sumpe, brønde og evt. andre opsamlingssteder.</w:t>
      </w:r>
    </w:p>
    <w:p w:rsidR="002A4DA6" w:rsidRPr="000B4AF3"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Virksomhedens egenkontrol.</w:t>
      </w:r>
    </w:p>
    <w:p w:rsidR="002A4DA6" w:rsidRPr="000B4AF3"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Procedurer i forbindelse med driftsforstyrrelser og uheld.</w:t>
      </w:r>
    </w:p>
    <w:p w:rsidR="002A4DA6" w:rsidRPr="000B4AF3" w:rsidRDefault="002A4DA6" w:rsidP="00EA2A50">
      <w:pPr>
        <w:spacing w:before="100" w:beforeAutospacing="1" w:after="100" w:afterAutospacing="1"/>
        <w:rPr>
          <w:rFonts w:cs="Tahoma"/>
          <w:color w:val="000000"/>
        </w:rPr>
      </w:pPr>
      <w:r w:rsidRPr="000B4AF3">
        <w:rPr>
          <w:rFonts w:cs="Tahoma"/>
          <w:color w:val="000000"/>
        </w:rPr>
        <w:t>Instrukser og procedurer skal fremsendes til tilsynsmyndighedens orientering senest 1 måned efter modtagelsen af godkendelsen eller idriftsættelsen af virksomheden.</w:t>
      </w:r>
    </w:p>
    <w:p w:rsidR="002A4DA6" w:rsidRPr="000B4AF3" w:rsidRDefault="002A4DA6" w:rsidP="00EA2A50">
      <w:pPr>
        <w:spacing w:before="100" w:beforeAutospacing="1" w:after="100" w:afterAutospacing="1"/>
        <w:rPr>
          <w:rFonts w:cs="Tahoma"/>
          <w:color w:val="000000"/>
        </w:rPr>
      </w:pPr>
      <w:r w:rsidRPr="000B4AF3">
        <w:rPr>
          <w:rFonts w:cs="Tahoma"/>
          <w:color w:val="000000"/>
        </w:rPr>
        <w:t>Instrukser og procedurer skal være tilgængelige for personalet.</w:t>
      </w:r>
    </w:p>
    <w:p w:rsidR="002A4DA6" w:rsidRPr="000B4AF3" w:rsidRDefault="002A4DA6" w:rsidP="00EA2A50">
      <w:pPr>
        <w:spacing w:before="100" w:beforeAutospacing="1" w:after="100" w:afterAutospacing="1"/>
        <w:rPr>
          <w:rFonts w:cs="Tahoma"/>
          <w:color w:val="000000"/>
        </w:rPr>
      </w:pPr>
      <w:r w:rsidRPr="000B4AF3">
        <w:rPr>
          <w:rFonts w:cs="Tahoma"/>
          <w:i/>
          <w:iCs/>
          <w:color w:val="000000"/>
        </w:rPr>
        <w:t>Modtagelse og oplagring af farligt affald</w:t>
      </w:r>
      <w:r w:rsidRPr="000B4AF3">
        <w:rPr>
          <w:rFonts w:cs="Tahoma"/>
          <w:color w:val="000000"/>
        </w:rPr>
        <w:t xml:space="preserve"> </w:t>
      </w: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Ved modtagelsen af farligt affald skal virksomheden straks kontrollere og vurdere emballeringen, oplysninger om affaldets klassificering og art samt eventuel deklarering og mærkning af affaldet. Hvis virksomheden vurderer, at oplysningerne er utilstrækkelige, skal den umiddelbart, så vidt det er muligt, indhente de nødvendige oplysninger.</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B431F4"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Hvis virksomheden modtager affald, der ikke er omfattet af virksomhedens miljøgodkendelse, og som det ikke umiddelbart er muligt at henvise til en anden affaldsmodtager, skal affaldet placeres i et særskilt oplagsområde. Virksomheden skal herefter hurtigst muligt kontakte tilsynsmyndigheden og orientere om affaldet.</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Hvis virksomheden modtager farligt affald, der ikke kan identificeres, skal affaldet placeres i et særskilt oplagsområde adskilt fra de øvrige oplag, mens der pågår nærmere undersøgelser eller eventuelle analyser heraf, eller mens virksomheden indhenter tilsynsmyndighedens stillingtagen til sagen.</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B431F4" w:rsidRPr="00E26942" w:rsidRDefault="002A4DA6" w:rsidP="00E26942">
      <w:pPr>
        <w:pStyle w:val="Listeafsnit"/>
        <w:numPr>
          <w:ilvl w:val="0"/>
          <w:numId w:val="17"/>
        </w:numPr>
        <w:spacing w:before="100" w:beforeAutospacing="1" w:after="100" w:afterAutospacing="1"/>
        <w:rPr>
          <w:rFonts w:cs="Tahoma"/>
          <w:color w:val="000000"/>
        </w:rPr>
      </w:pPr>
      <w:r w:rsidRPr="00E26942">
        <w:rPr>
          <w:rFonts w:ascii="Verdana" w:hAnsi="Verdana" w:cs="Tahoma"/>
          <w:color w:val="000000"/>
          <w:sz w:val="20"/>
          <w:szCs w:val="20"/>
        </w:rPr>
        <w:t xml:space="preserve">Virksomheden må kun modtage og opbevare nedenstående arter og fraktioner af farligt affald, jf. tabel </w:t>
      </w:r>
      <w:r w:rsidR="00140828" w:rsidRPr="00E26942">
        <w:rPr>
          <w:rFonts w:ascii="Verdana" w:hAnsi="Verdana" w:cs="Tahoma"/>
          <w:color w:val="000000"/>
          <w:sz w:val="20"/>
          <w:szCs w:val="20"/>
        </w:rPr>
        <w:t>2</w:t>
      </w:r>
      <w:r w:rsidRPr="00E26942">
        <w:rPr>
          <w:rFonts w:ascii="Verdana" w:hAnsi="Verdana" w:cs="Tahoma"/>
          <w:color w:val="000000"/>
          <w:sz w:val="20"/>
          <w:szCs w:val="20"/>
        </w:rPr>
        <w:t>. Opbevaringen skal ske i henhold til de eventuelle særlige krav til opbevaring, der fremgår af tabel 1, kolonne 3, og i de oplagsområder eller tanke, der er angivet i tabel 1, kolonne 4.</w:t>
      </w:r>
      <w:r w:rsidR="00B431F4" w:rsidRPr="00E26942">
        <w:rPr>
          <w:rFonts w:cs="Tahoma"/>
          <w:color w:val="000000"/>
        </w:rPr>
        <w:br w:type="page"/>
      </w:r>
    </w:p>
    <w:p w:rsidR="002A4DA6" w:rsidRPr="000B4AF3" w:rsidRDefault="002A4DA6" w:rsidP="000B4AF3">
      <w:pPr>
        <w:spacing w:before="100" w:beforeAutospacing="1" w:after="100" w:afterAutospacing="1"/>
        <w:rPr>
          <w:rFonts w:cs="Tahoma"/>
          <w:color w:val="000000"/>
        </w:rPr>
      </w:pPr>
      <w:r w:rsidRPr="000B4AF3">
        <w:rPr>
          <w:rFonts w:cs="Tahoma"/>
          <w:i/>
          <w:iCs/>
          <w:color w:val="000000"/>
        </w:rPr>
        <w:lastRenderedPageBreak/>
        <w:t xml:space="preserve">Tabel </w:t>
      </w:r>
      <w:r w:rsidR="00140828">
        <w:rPr>
          <w:rFonts w:cs="Tahoma"/>
          <w:i/>
          <w:iCs/>
          <w:color w:val="000000"/>
        </w:rPr>
        <w:t>2</w:t>
      </w:r>
      <w:r w:rsidRPr="000B4AF3">
        <w:rPr>
          <w:rFonts w:cs="Tahoma"/>
          <w:color w:val="000000"/>
        </w:rPr>
        <w:t xml:space="preserve"> </w:t>
      </w:r>
    </w:p>
    <w:tbl>
      <w:tblPr>
        <w:tblW w:w="0" w:type="auto"/>
        <w:tblLayout w:type="fixed"/>
        <w:tblCellMar>
          <w:left w:w="0" w:type="dxa"/>
          <w:right w:w="0" w:type="dxa"/>
        </w:tblCellMar>
        <w:tblLook w:val="04A0" w:firstRow="1" w:lastRow="0" w:firstColumn="1" w:lastColumn="0" w:noHBand="0" w:noVBand="1"/>
      </w:tblPr>
      <w:tblGrid>
        <w:gridCol w:w="7370"/>
      </w:tblGrid>
      <w:tr w:rsidR="002A4DA6" w:rsidRPr="000B4AF3" w:rsidTr="00EA2A50">
        <w:tc>
          <w:tcPr>
            <w:tcW w:w="7370" w:type="dxa"/>
            <w:hideMark/>
          </w:tcPr>
          <w:tbl>
            <w:tblPr>
              <w:tblW w:w="7350" w:type="dxa"/>
              <w:tblLayout w:type="fixed"/>
              <w:tblCellMar>
                <w:top w:w="15" w:type="dxa"/>
                <w:left w:w="15" w:type="dxa"/>
                <w:bottom w:w="15" w:type="dxa"/>
                <w:right w:w="15" w:type="dxa"/>
              </w:tblCellMar>
              <w:tblLook w:val="04A0" w:firstRow="1" w:lastRow="0" w:firstColumn="1" w:lastColumn="0" w:noHBand="0" w:noVBand="1"/>
            </w:tblPr>
            <w:tblGrid>
              <w:gridCol w:w="1975"/>
              <w:gridCol w:w="1701"/>
              <w:gridCol w:w="1945"/>
              <w:gridCol w:w="1729"/>
            </w:tblGrid>
            <w:tr w:rsidR="0003075E" w:rsidRPr="000B4AF3" w:rsidTr="0003075E">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Kolonne 1</w:t>
                  </w:r>
                  <w:r w:rsidRPr="000B4AF3">
                    <w:rPr>
                      <w:rFonts w:cs="Tahoma"/>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Kolonne 2</w:t>
                  </w:r>
                  <w:r w:rsidRPr="000B4AF3">
                    <w:rPr>
                      <w:rFonts w:cs="Tahoma"/>
                      <w:color w:val="000000"/>
                    </w:rPr>
                    <w:t xml:space="preserve"> </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Kolonne 3</w:t>
                  </w:r>
                  <w:r w:rsidRPr="000B4AF3">
                    <w:rPr>
                      <w:rFonts w:cs="Tahoma"/>
                      <w:color w:val="000000"/>
                    </w:rPr>
                    <w:t xml:space="preserve"> </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Kolonne 4</w:t>
                  </w:r>
                  <w:r w:rsidRPr="000B4AF3">
                    <w:rPr>
                      <w:rFonts w:cs="Tahoma"/>
                      <w:color w:val="000000"/>
                    </w:rPr>
                    <w:t xml:space="preserve"> </w:t>
                  </w:r>
                </w:p>
              </w:tc>
            </w:tr>
            <w:tr w:rsidR="0003075E" w:rsidRPr="000B4AF3" w:rsidTr="0003075E">
              <w:trPr>
                <w:trHeight w:val="318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03075E" w:rsidP="0003075E">
                  <w:pPr>
                    <w:rPr>
                      <w:rFonts w:cs="Tahoma"/>
                      <w:color w:val="000000"/>
                    </w:rPr>
                  </w:pPr>
                  <w:r w:rsidRPr="000B4AF3">
                    <w:rPr>
                      <w:rFonts w:cs="Tahoma"/>
                      <w:b/>
                      <w:bCs/>
                      <w:color w:val="000000"/>
                    </w:rPr>
                    <w:t>Farlige affaldsfraktioner</w:t>
                  </w:r>
                  <w:r w:rsidR="002A4DA6" w:rsidRPr="000B4AF3">
                    <w:rPr>
                      <w:rFonts w:cs="Tahoma"/>
                      <w:b/>
                      <w:bCs/>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03075E" w:rsidP="0003075E">
                  <w:pPr>
                    <w:rPr>
                      <w:rFonts w:cs="Tahoma"/>
                      <w:color w:val="000000"/>
                    </w:rPr>
                  </w:pPr>
                  <w:r w:rsidRPr="000B4AF3">
                    <w:rPr>
                      <w:rFonts w:cs="Tahoma"/>
                      <w:b/>
                      <w:bCs/>
                      <w:color w:val="000000"/>
                    </w:rPr>
                    <w:t>Forventet årlig mængde/max. oplag</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Eventuelle særlige krav til opbevaring: Oplagshøjde/antal lag.</w:t>
                  </w:r>
                  <w:r w:rsidRPr="000B4AF3">
                    <w:rPr>
                      <w:rFonts w:cs="Tahoma"/>
                      <w:color w:val="000000"/>
                    </w:rPr>
                    <w:t xml:space="preserve"> </w:t>
                  </w:r>
                  <w:r w:rsidRPr="000B4AF3">
                    <w:rPr>
                      <w:rFonts w:cs="Tahoma"/>
                      <w:b/>
                      <w:bCs/>
                      <w:color w:val="000000"/>
                    </w:rPr>
                    <w:t>Krav i forbindelse med opbevaring i det fri.</w:t>
                  </w:r>
                </w:p>
                <w:p w:rsidR="002A4DA6" w:rsidRPr="000B4AF3" w:rsidRDefault="002A4DA6" w:rsidP="0003075E">
                  <w:pPr>
                    <w:rPr>
                      <w:rFonts w:cs="Tahoma"/>
                      <w:color w:val="000000"/>
                    </w:rPr>
                  </w:pPr>
                  <w:r w:rsidRPr="000B4AF3">
                    <w:rPr>
                      <w:rFonts w:cs="Tahoma"/>
                      <w:b/>
                      <w:bCs/>
                      <w:color w:val="000000"/>
                    </w:rPr>
                    <w:t>Maksimal opbevaringstid for vævsaffald.</w:t>
                  </w:r>
                  <w:r w:rsidRPr="000B4AF3">
                    <w:rPr>
                      <w:rFonts w:cs="Tahoma"/>
                      <w:color w:val="000000"/>
                    </w:rPr>
                    <w:t xml:space="preserve"> </w:t>
                  </w:r>
                  <w:r w:rsidR="0003075E" w:rsidRPr="000B4AF3">
                    <w:rPr>
                      <w:rFonts w:cs="Tahoma"/>
                      <w:b/>
                      <w:bCs/>
                      <w:color w:val="000000"/>
                    </w:rPr>
                    <w:t xml:space="preserve">     </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b/>
                      <w:bCs/>
                      <w:color w:val="000000"/>
                    </w:rPr>
                    <w:t>Oplagsområde(r) eller tank(e).</w:t>
                  </w:r>
                  <w:r w:rsidRPr="000B4AF3">
                    <w:rPr>
                      <w:rFonts w:cs="Tahoma"/>
                      <w:color w:val="000000"/>
                    </w:rPr>
                    <w:t xml:space="preserve"> </w:t>
                  </w:r>
                  <w:r w:rsidRPr="000B4AF3">
                    <w:rPr>
                      <w:rFonts w:cs="Tahoma"/>
                      <w:b/>
                      <w:bCs/>
                      <w:color w:val="000000"/>
                    </w:rPr>
                    <w:t>Reference til tegning.</w:t>
                  </w:r>
                </w:p>
                <w:p w:rsidR="002A4DA6" w:rsidRPr="000B4AF3" w:rsidRDefault="002A4DA6" w:rsidP="002A4DA6">
                  <w:pPr>
                    <w:rPr>
                      <w:rFonts w:cs="Tahoma"/>
                      <w:color w:val="000000"/>
                    </w:rPr>
                  </w:pPr>
                  <w:r w:rsidRPr="000B4AF3">
                    <w:rPr>
                      <w:rFonts w:cs="Tahoma"/>
                      <w:color w:val="000000"/>
                    </w:rPr>
                    <w:t xml:space="preserve"> </w:t>
                  </w:r>
                </w:p>
              </w:tc>
            </w:tr>
            <w:tr w:rsidR="0003075E" w:rsidRPr="000B4AF3" w:rsidTr="0003075E">
              <w:trPr>
                <w:trHeight w:val="30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2A4DA6" w:rsidP="002A4DA6">
                  <w:pPr>
                    <w:rPr>
                      <w:rFonts w:cs="Tahoma"/>
                      <w:color w:val="000000"/>
                    </w:rPr>
                  </w:pPr>
                  <w:r w:rsidRPr="000B4AF3">
                    <w:rPr>
                      <w:rFonts w:cs="Tahoma"/>
                      <w:color w:val="000000"/>
                    </w:rPr>
                    <w:t> </w:t>
                  </w:r>
                  <w:r w:rsidR="00FC1F32" w:rsidRPr="000B4AF3">
                    <w:rPr>
                      <w:rFonts w:cs="Tahoma"/>
                      <w:color w:val="000000"/>
                    </w:rPr>
                    <w:t>Kabler</w:t>
                  </w:r>
                </w:p>
                <w:p w:rsidR="00FC1F32" w:rsidRPr="000B4AF3" w:rsidRDefault="00FC1F32" w:rsidP="002A4DA6">
                  <w:pPr>
                    <w:rPr>
                      <w:rFonts w:cs="Tahoma"/>
                      <w:color w:val="000000"/>
                    </w:rPr>
                  </w:pPr>
                  <w:r w:rsidRPr="000B4AF3">
                    <w:rPr>
                      <w:rFonts w:cs="Tahoma"/>
                      <w:color w:val="000000"/>
                    </w:rPr>
                    <w:t>170411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03075E" w:rsidP="002A4DA6">
                  <w:pPr>
                    <w:rPr>
                      <w:rFonts w:cs="Tahoma"/>
                      <w:color w:val="000000"/>
                    </w:rPr>
                  </w:pPr>
                  <w:r w:rsidRPr="000B4AF3">
                    <w:rPr>
                      <w:rFonts w:cs="Tahoma"/>
                      <w:color w:val="000000"/>
                    </w:rPr>
                    <w:t>20 t/</w:t>
                  </w:r>
                  <w:r w:rsidR="00FC1F32" w:rsidRPr="000B4AF3">
                    <w:rPr>
                      <w:rFonts w:cs="Tahoma"/>
                      <w:color w:val="000000"/>
                    </w:rPr>
                    <w:t>5 t</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FC1F32" w:rsidP="002A4DA6">
                  <w:pPr>
                    <w:rPr>
                      <w:rFonts w:cs="Tahoma"/>
                      <w:color w:val="000000"/>
                    </w:rPr>
                  </w:pPr>
                  <w:r w:rsidRPr="000B4AF3">
                    <w:rPr>
                      <w:rFonts w:cs="Tahoma"/>
                      <w:color w:val="000000"/>
                    </w:rPr>
                    <w:t xml:space="preserve">Container </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FC1F32" w:rsidP="002A4DA6">
                  <w:pPr>
                    <w:rPr>
                      <w:rFonts w:cs="Tahoma"/>
                      <w:color w:val="000000"/>
                    </w:rPr>
                  </w:pPr>
                  <w:r w:rsidRPr="000B4AF3">
                    <w:rPr>
                      <w:rFonts w:cs="Tahoma"/>
                      <w:color w:val="000000"/>
                    </w:rPr>
                    <w:t>Befæstet areal</w:t>
                  </w:r>
                </w:p>
              </w:tc>
            </w:tr>
            <w:tr w:rsidR="0003075E" w:rsidRPr="000B4AF3" w:rsidTr="0003075E">
              <w:trPr>
                <w:trHeight w:val="30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2167D" w:rsidRDefault="00A2167D" w:rsidP="002A4DA6">
                  <w:pPr>
                    <w:rPr>
                      <w:rFonts w:cs="Tahoma"/>
                      <w:iCs/>
                      <w:color w:val="000000"/>
                    </w:rPr>
                  </w:pPr>
                  <w:r>
                    <w:rPr>
                      <w:rFonts w:cs="Tahoma"/>
                      <w:iCs/>
                      <w:color w:val="000000"/>
                    </w:rPr>
                    <w:t>Kabler indeholdende olie eller andre farlige stoffer</w:t>
                  </w:r>
                </w:p>
                <w:p w:rsidR="002A4DA6" w:rsidRPr="000B4AF3" w:rsidRDefault="00FC1F32" w:rsidP="002A4DA6">
                  <w:pPr>
                    <w:rPr>
                      <w:rFonts w:cs="Tahoma"/>
                      <w:color w:val="000000"/>
                    </w:rPr>
                  </w:pPr>
                  <w:r w:rsidRPr="000B4AF3">
                    <w:rPr>
                      <w:rFonts w:cs="Tahoma"/>
                      <w:iCs/>
                      <w:color w:val="000000"/>
                    </w:rPr>
                    <w:t>170410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03075E" w:rsidP="002A4DA6">
                  <w:pPr>
                    <w:rPr>
                      <w:rFonts w:cs="Tahoma"/>
                      <w:color w:val="000000"/>
                    </w:rPr>
                  </w:pPr>
                  <w:r w:rsidRPr="000B4AF3">
                    <w:rPr>
                      <w:rFonts w:cs="Tahoma"/>
                      <w:color w:val="000000"/>
                    </w:rPr>
                    <w:t>5 t/</w:t>
                  </w:r>
                  <w:r w:rsidR="00FC1F32" w:rsidRPr="000B4AF3">
                    <w:rPr>
                      <w:rFonts w:cs="Tahoma"/>
                      <w:color w:val="000000"/>
                    </w:rPr>
                    <w:t>1 t</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FC1F32" w:rsidP="002A4DA6">
                  <w:pPr>
                    <w:rPr>
                      <w:rFonts w:cs="Tahoma"/>
                      <w:color w:val="000000"/>
                    </w:rPr>
                  </w:pPr>
                  <w:r w:rsidRPr="000B4AF3">
                    <w:rPr>
                      <w:rFonts w:cs="Tahoma"/>
                      <w:color w:val="000000"/>
                    </w:rPr>
                    <w:t>Overdækket container med sump</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A4DA6" w:rsidRPr="000B4AF3" w:rsidRDefault="00FC1F32" w:rsidP="002A4DA6">
                  <w:pPr>
                    <w:rPr>
                      <w:rFonts w:cs="Tahoma"/>
                      <w:color w:val="000000"/>
                    </w:rPr>
                  </w:pPr>
                  <w:r w:rsidRPr="000B4AF3">
                    <w:rPr>
                      <w:rFonts w:cs="Tahoma"/>
                      <w:color w:val="000000"/>
                    </w:rPr>
                    <w:t>Befæstet areal</w:t>
                  </w:r>
                </w:p>
              </w:tc>
            </w:tr>
            <w:tr w:rsidR="0003075E" w:rsidRPr="000B4AF3" w:rsidTr="0003075E">
              <w:trPr>
                <w:trHeight w:val="30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2167D" w:rsidRDefault="00A2167D" w:rsidP="002A4DA6">
                  <w:pPr>
                    <w:rPr>
                      <w:rFonts w:cs="Tahoma"/>
                      <w:iCs/>
                      <w:color w:val="000000"/>
                    </w:rPr>
                  </w:pPr>
                  <w:r>
                    <w:rPr>
                      <w:rFonts w:cs="Tahoma"/>
                      <w:iCs/>
                      <w:color w:val="000000"/>
                    </w:rPr>
                    <w:t>Transformatorer og kondensatorer, som indeholder pcb</w:t>
                  </w:r>
                </w:p>
                <w:p w:rsidR="00FC1F32" w:rsidRPr="000B4AF3" w:rsidRDefault="00FC1F32" w:rsidP="002A4DA6">
                  <w:pPr>
                    <w:rPr>
                      <w:rFonts w:cs="Tahoma"/>
                      <w:iCs/>
                      <w:color w:val="000000"/>
                    </w:rPr>
                  </w:pPr>
                  <w:r w:rsidRPr="000B4AF3">
                    <w:rPr>
                      <w:rFonts w:cs="Tahoma"/>
                      <w:iCs/>
                      <w:color w:val="000000"/>
                    </w:rPr>
                    <w:t>160209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03075E" w:rsidP="002A4DA6">
                  <w:pPr>
                    <w:rPr>
                      <w:rFonts w:cs="Tahoma"/>
                      <w:color w:val="000000"/>
                    </w:rPr>
                  </w:pPr>
                  <w:r w:rsidRPr="000B4AF3">
                    <w:rPr>
                      <w:rFonts w:cs="Tahoma"/>
                      <w:color w:val="000000"/>
                    </w:rPr>
                    <w:t>40 t/</w:t>
                  </w:r>
                  <w:r w:rsidR="00FC1F32" w:rsidRPr="000B4AF3">
                    <w:rPr>
                      <w:rFonts w:cs="Tahoma"/>
                      <w:color w:val="000000"/>
                    </w:rPr>
                    <w:t>10 t</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Overdækket container</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Befæstet areal</w:t>
                  </w:r>
                </w:p>
              </w:tc>
            </w:tr>
            <w:tr w:rsidR="0003075E" w:rsidRPr="000B4AF3" w:rsidTr="0003075E">
              <w:trPr>
                <w:trHeight w:val="30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2167D" w:rsidRDefault="00A2167D" w:rsidP="002A4DA6">
                  <w:pPr>
                    <w:rPr>
                      <w:rFonts w:cs="Tahoma"/>
                      <w:iCs/>
                      <w:color w:val="000000"/>
                    </w:rPr>
                  </w:pPr>
                  <w:r>
                    <w:rPr>
                      <w:rFonts w:cs="Tahoma"/>
                      <w:iCs/>
                      <w:color w:val="000000"/>
                    </w:rPr>
                    <w:t xml:space="preserve">Blyakkumulatorer, </w:t>
                  </w:r>
                  <w:r w:rsidR="00E02055">
                    <w:rPr>
                      <w:rFonts w:cs="Tahoma"/>
                      <w:iCs/>
                      <w:color w:val="000000"/>
                    </w:rPr>
                    <w:t>og andre batterier</w:t>
                  </w:r>
                  <w:r>
                    <w:rPr>
                      <w:rFonts w:cs="Tahoma"/>
                      <w:iCs/>
                      <w:color w:val="000000"/>
                    </w:rPr>
                    <w:t xml:space="preserve"> </w:t>
                  </w:r>
                </w:p>
                <w:p w:rsidR="00FC1F32" w:rsidRPr="000B4AF3" w:rsidRDefault="00FC1F32" w:rsidP="002A4DA6">
                  <w:pPr>
                    <w:rPr>
                      <w:rFonts w:cs="Tahoma"/>
                      <w:iCs/>
                      <w:color w:val="000000"/>
                    </w:rPr>
                  </w:pPr>
                  <w:r w:rsidRPr="000B4AF3">
                    <w:rPr>
                      <w:rFonts w:cs="Tahoma"/>
                      <w:iCs/>
                      <w:color w:val="000000"/>
                    </w:rPr>
                    <w:t>160601, 200133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03075E" w:rsidP="002A4DA6">
                  <w:pPr>
                    <w:rPr>
                      <w:rFonts w:cs="Tahoma"/>
                      <w:color w:val="000000"/>
                    </w:rPr>
                  </w:pPr>
                  <w:r w:rsidRPr="000B4AF3">
                    <w:rPr>
                      <w:rFonts w:cs="Tahoma"/>
                      <w:color w:val="000000"/>
                    </w:rPr>
                    <w:t>10 t/</w:t>
                  </w:r>
                  <w:r w:rsidR="00FC1F32" w:rsidRPr="000B4AF3">
                    <w:rPr>
                      <w:rFonts w:cs="Tahoma"/>
                      <w:color w:val="000000"/>
                    </w:rPr>
                    <w:t>2 t</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Lukket beholder</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Hal</w:t>
                  </w:r>
                </w:p>
              </w:tc>
            </w:tr>
            <w:tr w:rsidR="0003075E" w:rsidRPr="000B4AF3" w:rsidTr="0003075E">
              <w:trPr>
                <w:trHeight w:val="300"/>
              </w:trPr>
              <w:tc>
                <w:tcPr>
                  <w:tcW w:w="19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Default="00FC1F32" w:rsidP="002A4DA6">
                  <w:pPr>
                    <w:rPr>
                      <w:rFonts w:cs="Tahoma"/>
                      <w:iCs/>
                      <w:color w:val="000000"/>
                    </w:rPr>
                  </w:pPr>
                  <w:proofErr w:type="spellStart"/>
                  <w:r w:rsidRPr="000B4AF3">
                    <w:rPr>
                      <w:rFonts w:cs="Tahoma"/>
                      <w:iCs/>
                      <w:color w:val="000000"/>
                    </w:rPr>
                    <w:t>Ni-CD</w:t>
                  </w:r>
                  <w:proofErr w:type="spellEnd"/>
                  <w:r w:rsidRPr="000B4AF3">
                    <w:rPr>
                      <w:rFonts w:cs="Tahoma"/>
                      <w:iCs/>
                      <w:color w:val="000000"/>
                    </w:rPr>
                    <w:t xml:space="preserve"> batterier</w:t>
                  </w:r>
                </w:p>
                <w:p w:rsidR="00A2167D" w:rsidRPr="000B4AF3" w:rsidRDefault="00A2167D" w:rsidP="002A4DA6">
                  <w:pPr>
                    <w:rPr>
                      <w:rFonts w:cs="Tahoma"/>
                      <w:iCs/>
                      <w:color w:val="000000"/>
                    </w:rPr>
                  </w:pPr>
                  <w:r>
                    <w:rPr>
                      <w:rFonts w:cs="Tahoma"/>
                      <w:iCs/>
                      <w:color w:val="000000"/>
                    </w:rPr>
                    <w:t>160602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03075E" w:rsidP="002A4DA6">
                  <w:pPr>
                    <w:rPr>
                      <w:rFonts w:cs="Tahoma"/>
                      <w:color w:val="000000"/>
                    </w:rPr>
                  </w:pPr>
                  <w:r w:rsidRPr="000B4AF3">
                    <w:rPr>
                      <w:rFonts w:cs="Tahoma"/>
                      <w:color w:val="000000"/>
                    </w:rPr>
                    <w:t>2 t/</w:t>
                  </w:r>
                  <w:r w:rsidR="00FC1F32" w:rsidRPr="000B4AF3">
                    <w:rPr>
                      <w:rFonts w:cs="Tahoma"/>
                      <w:color w:val="000000"/>
                    </w:rPr>
                    <w:t>200 kg</w:t>
                  </w:r>
                </w:p>
              </w:tc>
              <w:tc>
                <w:tcPr>
                  <w:tcW w:w="19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Lukket beholder</w:t>
                  </w:r>
                </w:p>
              </w:tc>
              <w:tc>
                <w:tcPr>
                  <w:tcW w:w="17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1F32" w:rsidRPr="000B4AF3" w:rsidRDefault="00FC1F32" w:rsidP="002A4DA6">
                  <w:pPr>
                    <w:rPr>
                      <w:rFonts w:cs="Tahoma"/>
                      <w:color w:val="000000"/>
                    </w:rPr>
                  </w:pPr>
                  <w:r w:rsidRPr="000B4AF3">
                    <w:rPr>
                      <w:rFonts w:cs="Tahoma"/>
                      <w:color w:val="000000"/>
                    </w:rPr>
                    <w:t>Hal</w:t>
                  </w:r>
                </w:p>
              </w:tc>
            </w:tr>
          </w:tbl>
          <w:p w:rsidR="002A4DA6" w:rsidRPr="000B4AF3" w:rsidRDefault="002A4DA6" w:rsidP="002A4DA6">
            <w:pPr>
              <w:spacing w:before="200" w:after="200"/>
              <w:rPr>
                <w:rFonts w:cs="Tahoma"/>
                <w:color w:val="000000"/>
              </w:rPr>
            </w:pPr>
          </w:p>
        </w:tc>
      </w:tr>
    </w:tbl>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Oplagsområder til farligt affald skal være indrettet og afmærket, således at det enkelte område er tydeligt afgrænset, og så det klart fremgår, hvor de forskellige affaldsfraktioner skal opbevares.</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Oplag af farlige affaldsfraktioner, der ved sammenblanding kan medføre en fysisk/ kemisk reaktion, som kan udgøre en miljø- eller sundhedsmæssig risiko, skal ske således, at sammenblanding ikke er mulig. Spild fra stoffer, der kan reagere med andre f.eks. oxiderende stoffer skal opsamles i separat spildbakke/sump. Emballeret farligt affald skal placeres, således at den enkelte emballage kan inspiceres, og således at der ikke er risiko for, at emballagerne vælter. Ved stabling af emballager må der ikke være risiko for, at de nederste emballager lider overlast.</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0B4AF3"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t>Alle emballager til farligt affald skal være egnede til opbevaring af den pågældende affaldsfraktion og forsynede med tydelig mærkning.</w:t>
      </w:r>
    </w:p>
    <w:p w:rsidR="00B431F4" w:rsidRPr="000B4AF3"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0B4AF3">
        <w:rPr>
          <w:rFonts w:ascii="Verdana" w:hAnsi="Verdana" w:cs="Tahoma"/>
          <w:color w:val="000000"/>
          <w:sz w:val="20"/>
          <w:szCs w:val="20"/>
        </w:rPr>
        <w:lastRenderedPageBreak/>
        <w:t xml:space="preserve">Flydende og støvende farligt affald skal opbevares i tætte, lukkede emballager, der er modstandsdygtige over for det affald, der </w:t>
      </w:r>
      <w:r w:rsidRPr="00783984">
        <w:rPr>
          <w:rFonts w:ascii="Verdana" w:hAnsi="Verdana" w:cs="Tahoma"/>
          <w:color w:val="000000"/>
          <w:sz w:val="20"/>
          <w:szCs w:val="20"/>
        </w:rPr>
        <w:t>opbevares i emballagen.</w:t>
      </w:r>
    </w:p>
    <w:p w:rsidR="002A4DA6" w:rsidRPr="00783984" w:rsidRDefault="002A4DA6" w:rsidP="00EA2A50">
      <w:pPr>
        <w:spacing w:before="100" w:beforeAutospacing="1" w:after="100" w:afterAutospacing="1"/>
        <w:rPr>
          <w:rFonts w:cs="Tahoma"/>
          <w:color w:val="000000"/>
        </w:rPr>
      </w:pPr>
      <w:r w:rsidRPr="00783984">
        <w:rPr>
          <w:rFonts w:cs="Tahoma"/>
          <w:i/>
          <w:iCs/>
          <w:color w:val="000000"/>
        </w:rPr>
        <w:t>Oplag af specifikke affaldsfraktioner</w:t>
      </w:r>
      <w:r w:rsidRPr="00783984">
        <w:rPr>
          <w:rFonts w:cs="Tahoma"/>
          <w:color w:val="000000"/>
        </w:rPr>
        <w:t xml:space="preserve"> </w:t>
      </w: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Giftigt og meget giftigt affald skal opbevares forsvarligt i særskilt og aflåst skab eller rum forsynet med advarselsskilt.</w:t>
      </w:r>
    </w:p>
    <w:p w:rsidR="00B431F4" w:rsidRPr="00783984"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Akkumulatorer og batterier skal opbevares i tætte syrefaste beholdere med overdækning eller under tag. Alternativt kan akkumulatorer og batterier opbevares i specialcontainere til farligt affald.</w:t>
      </w:r>
    </w:p>
    <w:p w:rsidR="00B431F4" w:rsidRPr="00783984"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Helt eller delvist knuste kviksølvholdige lyskilder samt kviksølvholdigt glas eller pulver skal opbevares i tætte lukkede emballager.</w:t>
      </w:r>
    </w:p>
    <w:p w:rsidR="00B431F4" w:rsidRPr="00783984"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 xml:space="preserve">Asbeststøv, støvende asbestholdigt affald, filtre og lignende samt asbestholdigt affald, der kan støve, som f.eks. bløde lofts- og </w:t>
      </w:r>
      <w:proofErr w:type="spellStart"/>
      <w:r w:rsidRPr="00783984">
        <w:rPr>
          <w:rFonts w:ascii="Verdana" w:hAnsi="Verdana" w:cs="Tahoma"/>
          <w:color w:val="000000"/>
          <w:sz w:val="20"/>
          <w:szCs w:val="20"/>
        </w:rPr>
        <w:t>vægplader</w:t>
      </w:r>
      <w:proofErr w:type="spellEnd"/>
      <w:r w:rsidRPr="00783984">
        <w:rPr>
          <w:rFonts w:ascii="Verdana" w:hAnsi="Verdana" w:cs="Tahoma"/>
          <w:color w:val="000000"/>
          <w:sz w:val="20"/>
          <w:szCs w:val="20"/>
        </w:rPr>
        <w:t xml:space="preserve"> og </w:t>
      </w:r>
      <w:proofErr w:type="spellStart"/>
      <w:r w:rsidRPr="00783984">
        <w:rPr>
          <w:rFonts w:ascii="Verdana" w:hAnsi="Verdana" w:cs="Tahoma"/>
          <w:color w:val="000000"/>
          <w:sz w:val="20"/>
          <w:szCs w:val="20"/>
        </w:rPr>
        <w:t>itugåede</w:t>
      </w:r>
      <w:proofErr w:type="spellEnd"/>
      <w:r w:rsidRPr="00783984">
        <w:rPr>
          <w:rFonts w:ascii="Verdana" w:hAnsi="Verdana" w:cs="Tahoma"/>
          <w:color w:val="000000"/>
          <w:sz w:val="20"/>
          <w:szCs w:val="20"/>
        </w:rPr>
        <w:t xml:space="preserve"> plader med cementbundne asbestfibre, skal i befugtet tilstand opbevares i egnet, lukket, tæt emballage, der er mærket med oplysning om, at den indeholder asbest.</w:t>
      </w:r>
    </w:p>
    <w:p w:rsidR="00B431F4" w:rsidRPr="00783984" w:rsidRDefault="00B431F4"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Relevante afspærringsventiler i sumpe, brønde og lignende opsamlingsbassiner beliggende i ikke- overdækkede arealer skal være lukkede, når der håndteres farligt affald, fyringsolie eller motor- brændstof i det tilhørende område, og indtil eventuelt spild er fjernet.</w:t>
      </w:r>
    </w:p>
    <w:p w:rsidR="00FF062A" w:rsidRPr="00783984" w:rsidRDefault="00FF062A"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proofErr w:type="spellStart"/>
      <w:r w:rsidRPr="00783984">
        <w:rPr>
          <w:rFonts w:ascii="Verdana" w:hAnsi="Verdana" w:cs="Tahoma"/>
          <w:color w:val="000000"/>
          <w:sz w:val="20"/>
          <w:szCs w:val="20"/>
        </w:rPr>
        <w:t>PCB-holdig</w:t>
      </w:r>
      <w:proofErr w:type="spellEnd"/>
      <w:r w:rsidRPr="00783984">
        <w:rPr>
          <w:rFonts w:ascii="Verdana" w:hAnsi="Verdana" w:cs="Tahoma"/>
          <w:color w:val="000000"/>
          <w:sz w:val="20"/>
          <w:szCs w:val="20"/>
        </w:rPr>
        <w:t xml:space="preserve"> olie må ikke blandes med andet affald.</w:t>
      </w:r>
    </w:p>
    <w:p w:rsidR="00FF062A" w:rsidRPr="00783984" w:rsidRDefault="00FF062A"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Det fremgår af bekendtgørelse om affald (affaldsbekendtgørelsen), at farligt affald ikke må sammenblandes. Godkendelsesmyndigheden kan fastsætte vilkår om, at nærmere bestemte farlige affaldsfraktioner må blandes, jf. affaldsbekendtgørelsen. Dette gælder ikke for affald, der er omfattet af vi</w:t>
      </w:r>
      <w:r w:rsidR="00FF062A" w:rsidRPr="00783984">
        <w:rPr>
          <w:rFonts w:ascii="Verdana" w:hAnsi="Verdana" w:cs="Tahoma"/>
          <w:color w:val="000000"/>
          <w:sz w:val="20"/>
          <w:szCs w:val="20"/>
        </w:rPr>
        <w:t>lkår 42</w:t>
      </w:r>
      <w:r w:rsidR="00EC3B64" w:rsidRPr="00783984">
        <w:rPr>
          <w:rFonts w:ascii="Verdana" w:hAnsi="Verdana" w:cs="Tahoma"/>
          <w:color w:val="000000"/>
          <w:sz w:val="20"/>
          <w:szCs w:val="20"/>
        </w:rPr>
        <w:t>.</w:t>
      </w:r>
    </w:p>
    <w:p w:rsidR="00FF062A" w:rsidRPr="00783984" w:rsidRDefault="00FF062A"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Emballager med farligt affald samt kasserede produkter, der er kategoriseret som farligt affald, skal håndteres, så risikoen for, at der sker udslip og spredning af farlige stoffer, er reduceret mest muligt.</w:t>
      </w:r>
    </w:p>
    <w:p w:rsidR="002A4DA6" w:rsidRPr="00783984" w:rsidRDefault="002A4DA6" w:rsidP="00EA2A50">
      <w:pPr>
        <w:spacing w:before="100" w:beforeAutospacing="1" w:after="100" w:afterAutospacing="1"/>
        <w:rPr>
          <w:rFonts w:cs="Tahoma"/>
          <w:color w:val="000000"/>
        </w:rPr>
      </w:pPr>
      <w:r w:rsidRPr="00783984">
        <w:rPr>
          <w:rFonts w:cs="Tahoma"/>
          <w:b/>
          <w:bCs/>
          <w:color w:val="000000"/>
        </w:rPr>
        <w:t>Luftforurening</w:t>
      </w:r>
      <w:r w:rsidRPr="00783984">
        <w:rPr>
          <w:rFonts w:cs="Tahoma"/>
          <w:color w:val="000000"/>
        </w:rPr>
        <w:t xml:space="preserve"> </w:t>
      </w: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lastRenderedPageBreak/>
        <w:t>Virksomheden må ikke give anledning til lugtgener uden for virksomhedens område, som efter tilsynsmyndighedens vurdering er væsentlige for omgivelserne.</w:t>
      </w:r>
    </w:p>
    <w:p w:rsidR="00FF062A" w:rsidRPr="00783984" w:rsidRDefault="00FF062A"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Virksomheden må ikke give anledning til støvgener uden for virksomhedens område, der efter tilsynsmyndighedens vurdering er væsentlige for omgivelserne.</w:t>
      </w:r>
    </w:p>
    <w:p w:rsidR="000257D2" w:rsidRPr="00783984"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783984"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783984">
        <w:rPr>
          <w:rFonts w:ascii="Verdana" w:hAnsi="Verdana" w:cs="Tahoma"/>
          <w:color w:val="000000"/>
          <w:sz w:val="20"/>
          <w:szCs w:val="20"/>
        </w:rPr>
        <w:t>Afkast fra rum- og procesudsug skal føres mindst 1 meter over tagryg på det tag, hvor afkastet er placeret. [Godkendelsesmyndigheden kan på baggrund af en konkret vurdering af om</w:t>
      </w:r>
      <w:r w:rsidR="00FF062A" w:rsidRPr="00783984">
        <w:rPr>
          <w:rFonts w:ascii="Verdana" w:hAnsi="Verdana" w:cs="Tahoma"/>
          <w:color w:val="000000"/>
          <w:sz w:val="20"/>
          <w:szCs w:val="20"/>
        </w:rPr>
        <w:t xml:space="preserve"> </w:t>
      </w:r>
      <w:r w:rsidRPr="00783984">
        <w:rPr>
          <w:rFonts w:ascii="Verdana" w:hAnsi="Verdana" w:cs="Tahoma"/>
          <w:color w:val="000000"/>
          <w:sz w:val="20"/>
          <w:szCs w:val="20"/>
        </w:rPr>
        <w:t xml:space="preserve">hældte mæng- der og det farlige affalds egenskaber, såsom sammensætning, damptryk og lugt, kræve, at der etableres et egnet filter, som f.eks. </w:t>
      </w:r>
      <w:proofErr w:type="spellStart"/>
      <w:r w:rsidRPr="00783984">
        <w:rPr>
          <w:rFonts w:ascii="Verdana" w:hAnsi="Verdana" w:cs="Tahoma"/>
          <w:color w:val="000000"/>
          <w:sz w:val="20"/>
          <w:szCs w:val="20"/>
        </w:rPr>
        <w:t>kulfilter</w:t>
      </w:r>
      <w:proofErr w:type="spellEnd"/>
      <w:r w:rsidRPr="00783984">
        <w:rPr>
          <w:rFonts w:ascii="Verdana" w:hAnsi="Verdana" w:cs="Tahoma"/>
          <w:color w:val="000000"/>
          <w:sz w:val="20"/>
          <w:szCs w:val="20"/>
        </w:rPr>
        <w:t>, på specifikke afkast fra udsug fra arbejdspladser, hvor der sker sammenhældning e</w:t>
      </w:r>
      <w:r w:rsidR="00EC3B64" w:rsidRPr="00783984">
        <w:rPr>
          <w:rFonts w:ascii="Verdana" w:hAnsi="Verdana" w:cs="Tahoma"/>
          <w:color w:val="000000"/>
          <w:sz w:val="20"/>
          <w:szCs w:val="20"/>
        </w:rPr>
        <w:t>ller blanding af farligt affald</w:t>
      </w:r>
      <w:r w:rsidRPr="00783984">
        <w:rPr>
          <w:rFonts w:ascii="Verdana" w:hAnsi="Verdana" w:cs="Tahoma"/>
          <w:color w:val="000000"/>
          <w:sz w:val="20"/>
          <w:szCs w:val="20"/>
        </w:rPr>
        <w:t>]</w:t>
      </w:r>
      <w:r w:rsidR="00EC3B64" w:rsidRPr="00783984">
        <w:rPr>
          <w:rFonts w:ascii="Verdana" w:hAnsi="Verdana" w:cs="Tahoma"/>
          <w:color w:val="000000"/>
          <w:sz w:val="20"/>
          <w:szCs w:val="20"/>
        </w:rPr>
        <w:t>.</w:t>
      </w:r>
    </w:p>
    <w:p w:rsidR="002A4DA6" w:rsidRPr="00783984" w:rsidRDefault="002A4DA6" w:rsidP="00EA2A50">
      <w:pPr>
        <w:spacing w:before="100" w:beforeAutospacing="1" w:after="100" w:afterAutospacing="1"/>
        <w:rPr>
          <w:rFonts w:cs="Tahoma"/>
          <w:color w:val="000000"/>
        </w:rPr>
      </w:pPr>
      <w:r w:rsidRPr="00783984">
        <w:rPr>
          <w:rFonts w:cs="Tahoma"/>
          <w:b/>
          <w:bCs/>
          <w:color w:val="000000"/>
        </w:rPr>
        <w:t>Affald</w:t>
      </w:r>
      <w:r w:rsidRPr="00783984">
        <w:rPr>
          <w:rFonts w:cs="Tahoma"/>
          <w:color w:val="000000"/>
        </w:rPr>
        <w:t xml:space="preserve"> </w:t>
      </w:r>
    </w:p>
    <w:p w:rsidR="002A4DA6" w:rsidRPr="00913ABD"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13ABD">
        <w:rPr>
          <w:rFonts w:ascii="Verdana" w:hAnsi="Verdana" w:cs="Tahoma"/>
          <w:color w:val="000000"/>
          <w:sz w:val="20"/>
          <w:szCs w:val="20"/>
        </w:rPr>
        <w:t>Spild af farligt affald på befæstede og ubefæstede arealer skal opsamles straks. Hvis der opstår risiko for, at spild af farligt affald kan nå et afløb, skal de(n) relevante afspærringsventil(er) straks lukkes.</w:t>
      </w:r>
    </w:p>
    <w:p w:rsidR="000257D2" w:rsidRPr="00913ABD"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13ABD"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13ABD">
        <w:rPr>
          <w:rFonts w:ascii="Verdana" w:hAnsi="Verdana" w:cs="Tahoma"/>
          <w:color w:val="000000"/>
          <w:sz w:val="20"/>
          <w:szCs w:val="20"/>
        </w:rPr>
        <w:t xml:space="preserve">Spild af farligt affald i sumpe, brønde </w:t>
      </w:r>
      <w:r w:rsidR="000257D2" w:rsidRPr="00913ABD">
        <w:rPr>
          <w:rFonts w:ascii="Verdana" w:hAnsi="Verdana" w:cs="Tahoma"/>
          <w:color w:val="000000"/>
          <w:sz w:val="20"/>
          <w:szCs w:val="20"/>
        </w:rPr>
        <w:t>o. lign</w:t>
      </w:r>
      <w:r w:rsidRPr="00913ABD">
        <w:rPr>
          <w:rFonts w:ascii="Verdana" w:hAnsi="Verdana" w:cs="Tahoma"/>
          <w:color w:val="000000"/>
          <w:sz w:val="20"/>
          <w:szCs w:val="20"/>
        </w:rPr>
        <w:t>. opsamlingsbassiner samt i tankgårde opsamles dagligt ved arbejdstids ophør. Ved uheld, hvor der f.eks. er gået hul på en emballage med flydende farligt affald, opsamles spildet hurtigst muligt.</w:t>
      </w:r>
    </w:p>
    <w:p w:rsidR="000257D2" w:rsidRPr="00913ABD"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13ABD"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13ABD">
        <w:rPr>
          <w:rFonts w:ascii="Verdana" w:hAnsi="Verdana" w:cs="Tahoma"/>
          <w:color w:val="000000"/>
          <w:sz w:val="20"/>
          <w:szCs w:val="20"/>
        </w:rPr>
        <w:t>Opsamlet spild af farligt affald inkl. eventuelt opsugningsmateriale, rester fra filtrering af farligt affald samt affald fra rengøring af emballager, containere, køretøjer, tanke eller andet udstyr til farligt affald skal håndteres som farligt affald. Der skal til enhver tid forefindes opsugningsmateriale på virksomheden.</w:t>
      </w:r>
    </w:p>
    <w:p w:rsidR="002A4DA6" w:rsidRPr="00994710" w:rsidRDefault="002A4DA6" w:rsidP="00994710">
      <w:pPr>
        <w:spacing w:before="100" w:beforeAutospacing="1" w:after="100" w:afterAutospacing="1" w:line="23" w:lineRule="atLeast"/>
        <w:rPr>
          <w:rFonts w:cs="Tahoma"/>
          <w:color w:val="000000"/>
        </w:rPr>
      </w:pPr>
      <w:r w:rsidRPr="00994710">
        <w:rPr>
          <w:rFonts w:cs="Tahoma"/>
          <w:b/>
          <w:bCs/>
          <w:color w:val="000000"/>
        </w:rPr>
        <w:t>Beskyttelse af jord, grundvand og overfladevand</w:t>
      </w:r>
      <w:r w:rsidRPr="00994710">
        <w:rPr>
          <w:rFonts w:cs="Tahoma"/>
          <w:color w:val="000000"/>
        </w:rPr>
        <w:t xml:space="preserve"> </w:t>
      </w:r>
    </w:p>
    <w:p w:rsidR="002A4DA6" w:rsidRPr="00994710" w:rsidRDefault="002A4DA6" w:rsidP="0099471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Farligt affald skal opbevares under overdækning i form af tag, presenning eller lignende og beskyttet mod vejrlig. Dog kan opbevaring af farligt affald i transportcontainere, der bliver afhentet med indhold og tømt hos modtagevirksomheden, ske under tæt presenning.</w:t>
      </w:r>
    </w:p>
    <w:p w:rsidR="000257D2" w:rsidRPr="00994710" w:rsidRDefault="000257D2" w:rsidP="0099471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99471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Godkendelses</w:t>
      </w:r>
      <w:r w:rsidR="0082311B">
        <w:rPr>
          <w:rFonts w:ascii="Verdana" w:hAnsi="Verdana" w:cs="Tahoma"/>
          <w:color w:val="000000"/>
          <w:sz w:val="20"/>
          <w:szCs w:val="20"/>
        </w:rPr>
        <w:t>myndigheden kan, uanset vilkår 51</w:t>
      </w:r>
      <w:r w:rsidRPr="00994710">
        <w:rPr>
          <w:rFonts w:ascii="Verdana" w:hAnsi="Verdana" w:cs="Tahoma"/>
          <w:color w:val="000000"/>
          <w:sz w:val="20"/>
          <w:szCs w:val="20"/>
        </w:rPr>
        <w:t>, hvis særlige hensyn taler herfor, tillade, at farligt affald opbevares:</w:t>
      </w:r>
    </w:p>
    <w:p w:rsidR="002A4DA6" w:rsidRPr="00994710" w:rsidRDefault="002A4DA6" w:rsidP="0099471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i det fri,</w:t>
      </w:r>
    </w:p>
    <w:p w:rsidR="002A4DA6" w:rsidRPr="00994710" w:rsidRDefault="002A4DA6" w:rsidP="0099471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i det fri under presenning eller</w:t>
      </w:r>
    </w:p>
    <w:p w:rsidR="002A4DA6" w:rsidRPr="00994710" w:rsidRDefault="002A4DA6" w:rsidP="0099471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lastRenderedPageBreak/>
        <w:t>med periodevis eller fleksibel overdækning.</w:t>
      </w:r>
    </w:p>
    <w:p w:rsidR="002A4DA6" w:rsidRPr="00994710" w:rsidRDefault="002A4DA6" w:rsidP="00994710">
      <w:pPr>
        <w:spacing w:before="100" w:beforeAutospacing="1" w:after="100" w:afterAutospacing="1" w:line="276" w:lineRule="auto"/>
        <w:ind w:left="357"/>
        <w:rPr>
          <w:rFonts w:cs="Tahoma"/>
          <w:color w:val="000000"/>
        </w:rPr>
      </w:pPr>
      <w:r w:rsidRPr="00994710">
        <w:rPr>
          <w:rFonts w:cs="Tahoma"/>
          <w:color w:val="000000"/>
        </w:rPr>
        <w:t xml:space="preserve">Dette gælder dog ikke affald af elektrisk og elektronisk udstyr, i det omfang bekendtgørelse om at bringe elektrisk og elektronisk udstyr i omsætning samt håndtering af affald af elektrisk og elektronisk udstyr (elektronikaffaldsbekendtgørelsen) fastsætter, at sådant udstyr skal opbevares under tag. Det er en forudsætning, at der ikke sker udslip eller uønsket påvirkning af affaldet ved kontakt med nedbør eller på grund af blæst, varme, kulde eller lignende, f.eks. ved særlig emballering eller </w:t>
      </w:r>
      <w:r w:rsidR="0082311B">
        <w:rPr>
          <w:rFonts w:cs="Tahoma"/>
          <w:color w:val="000000"/>
        </w:rPr>
        <w:t>andre nødvendige tiltag.</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Udendørs oplag og tanke skal være sikret mod påkørsel.</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994710">
      <w:pPr>
        <w:pStyle w:val="Listeafsnit"/>
        <w:numPr>
          <w:ilvl w:val="0"/>
          <w:numId w:val="17"/>
        </w:numPr>
        <w:spacing w:before="100" w:beforeAutospacing="1" w:after="100" w:afterAutospacing="1"/>
        <w:ind w:left="357" w:hanging="357"/>
        <w:rPr>
          <w:rFonts w:ascii="Verdana" w:hAnsi="Verdana" w:cs="Tahoma"/>
          <w:color w:val="000000"/>
          <w:sz w:val="20"/>
          <w:szCs w:val="20"/>
        </w:rPr>
      </w:pPr>
      <w:r w:rsidRPr="00994710">
        <w:rPr>
          <w:rFonts w:ascii="Verdana" w:hAnsi="Verdana" w:cs="Tahoma"/>
          <w:color w:val="000000"/>
          <w:sz w:val="20"/>
          <w:szCs w:val="20"/>
        </w:rPr>
        <w:t>Stationære containere og transportcontainere til opbevaring eller transport af farligt affald skal være forsynet med tæt bund, som er bestandig for de affaldsfraktioner, der oplagres i dem. Containerne skal stå på et areal med tæt belægning, hvor overfladevand ledes til afløb med afspærringsventil. Hvis containerne ikke er placeret på et areal med tæt belægning, skal de være indrettet med opsamlingskapacitet svarende til volumenet af den største beholder til flydende affald, der oplagres i containeren.</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Kemikalier skal opbevares i tætte, lukkede beholdere, der er placeret under tag og beskyttet mod vejrlig. Oplagspladsen skal have en tæt belægning og være indrettet således, at spild kan holdes inden for et afgrænset område og uden mulighed for afløb til jord, grundvand, overfladevand eller kloak. Området skal kunne rumme indholdet af den største beholder, der opbevares.</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Overjordiske tanke til fyringsolie og motorbrændstof skal sikres mod påkørsel. Påfyldningsstudse og aftapningshaner (aftapningsanordninger) for olieprodukter, herunder motorbrændstof, skal placeres inden for konturen af en tæt belægning med kontrolleret afledning af afløbsvandet. Alternativt skal eventuelt spild opsamles i en tæt spildbakke eller grube. Udendørs spildbakker eller gruber skal tømmes, således at regnvand i bunden maksimalt udgør 10 % af spildbakkens eller grubens volumen.</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Transport af farligt affald skal ske på arealer, der er befæstede. Overfladevand skal ledes til afløb med afspærringsventil.</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 xml:space="preserve">Oplagring, </w:t>
      </w:r>
      <w:proofErr w:type="spellStart"/>
      <w:r w:rsidRPr="00994710">
        <w:rPr>
          <w:rFonts w:ascii="Verdana" w:hAnsi="Verdana" w:cs="Tahoma"/>
          <w:color w:val="000000"/>
          <w:sz w:val="20"/>
          <w:szCs w:val="20"/>
        </w:rPr>
        <w:t>omlastning</w:t>
      </w:r>
      <w:proofErr w:type="spellEnd"/>
      <w:r w:rsidRPr="00994710">
        <w:rPr>
          <w:rFonts w:ascii="Verdana" w:hAnsi="Verdana" w:cs="Tahoma"/>
          <w:color w:val="000000"/>
          <w:sz w:val="20"/>
          <w:szCs w:val="20"/>
        </w:rPr>
        <w:t xml:space="preserve">, </w:t>
      </w:r>
      <w:proofErr w:type="spellStart"/>
      <w:r w:rsidRPr="00994710">
        <w:rPr>
          <w:rFonts w:ascii="Verdana" w:hAnsi="Verdana" w:cs="Tahoma"/>
          <w:color w:val="000000"/>
          <w:sz w:val="20"/>
          <w:szCs w:val="20"/>
        </w:rPr>
        <w:t>omemballering</w:t>
      </w:r>
      <w:proofErr w:type="spellEnd"/>
      <w:r w:rsidRPr="00994710">
        <w:rPr>
          <w:rFonts w:ascii="Verdana" w:hAnsi="Verdana" w:cs="Tahoma"/>
          <w:color w:val="000000"/>
          <w:sz w:val="20"/>
          <w:szCs w:val="20"/>
        </w:rPr>
        <w:t xml:space="preserve"> eller sortering af farligt affald skal ske på arealer med tæt belægning. Arealer og gulve skal være indrettet som afgrænsede områder med </w:t>
      </w:r>
      <w:proofErr w:type="spellStart"/>
      <w:r w:rsidRPr="00994710">
        <w:rPr>
          <w:rFonts w:ascii="Verdana" w:hAnsi="Verdana" w:cs="Tahoma"/>
          <w:color w:val="000000"/>
          <w:sz w:val="20"/>
          <w:szCs w:val="20"/>
        </w:rPr>
        <w:t>opkant</w:t>
      </w:r>
      <w:proofErr w:type="spellEnd"/>
      <w:r w:rsidRPr="00994710">
        <w:rPr>
          <w:rFonts w:ascii="Verdana" w:hAnsi="Verdana" w:cs="Tahoma"/>
          <w:color w:val="000000"/>
          <w:sz w:val="20"/>
          <w:szCs w:val="20"/>
        </w:rPr>
        <w:t xml:space="preserve"> og/eller hældning mod grube, brønd el.lign. tæt(te) opsamlingsbassin(er) uden afløb </w:t>
      </w:r>
      <w:r w:rsidRPr="00994710">
        <w:rPr>
          <w:rFonts w:ascii="Verdana" w:hAnsi="Verdana" w:cs="Tahoma"/>
          <w:color w:val="000000"/>
          <w:sz w:val="20"/>
          <w:szCs w:val="20"/>
        </w:rPr>
        <w:lastRenderedPageBreak/>
        <w:t>eller med afspærringsventil(er). Arealer og gulve skal endvidere indrettes således:</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at spild af flydende farligt affald kan holdes inden for et afgrænset område, der skal kunne rumme indholdet af den største opbevaringsenhed til flydende affald i området, og således</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at overfladevand fra de ikke-overdækkede arealer kan opsamles forinden udledning. [Godkendelsesmyndigheden kan dog tillade, at bestemte farlige affaldsfraktioner: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opbevares på befæstet areal eller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opbevares uden særskilt opsamling af overfladevand fra ikke-overdækkede arealer, hvis der ikke er risiko for afgivelse af forurenende stoffer fra det farlige affald til omgivelserne.</w:t>
      </w:r>
    </w:p>
    <w:p w:rsidR="002A4DA6" w:rsidRPr="00994710" w:rsidRDefault="002A4DA6" w:rsidP="00EA2A50">
      <w:pPr>
        <w:spacing w:before="100" w:beforeAutospacing="1" w:after="100" w:afterAutospacing="1"/>
        <w:ind w:left="357"/>
        <w:rPr>
          <w:rFonts w:cs="Tahoma"/>
          <w:color w:val="000000"/>
        </w:rPr>
      </w:pPr>
      <w:r w:rsidRPr="00994710">
        <w:rPr>
          <w:rFonts w:cs="Tahoma"/>
          <w:color w:val="000000"/>
        </w:rPr>
        <w:t>Det</w:t>
      </w:r>
      <w:r w:rsidR="00D6008F">
        <w:rPr>
          <w:rFonts w:cs="Tahoma"/>
          <w:color w:val="000000"/>
        </w:rPr>
        <w:t>te gælder dog ikke affald</w:t>
      </w:r>
      <w:r w:rsidRPr="00994710">
        <w:rPr>
          <w:rFonts w:cs="Tahoma"/>
          <w:color w:val="000000"/>
        </w:rPr>
        <w:t xml:space="preserve"> af elektrisk og elektronisk udstyr, hvis dette ikke er tilladt efter ele</w:t>
      </w:r>
      <w:r w:rsidR="0082311B">
        <w:rPr>
          <w:rFonts w:cs="Tahoma"/>
          <w:color w:val="000000"/>
        </w:rPr>
        <w:t xml:space="preserve">ktronikaffaldsbekendtgørelsen. </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 xml:space="preserve">Gruber og lignende særlige oplagsområder til bestemte fraktioner af </w:t>
      </w:r>
      <w:proofErr w:type="spellStart"/>
      <w:r w:rsidRPr="00994710">
        <w:rPr>
          <w:rFonts w:ascii="Verdana" w:hAnsi="Verdana" w:cs="Tahoma"/>
          <w:color w:val="000000"/>
          <w:sz w:val="20"/>
          <w:szCs w:val="20"/>
        </w:rPr>
        <w:t>uemballeret</w:t>
      </w:r>
      <w:proofErr w:type="spellEnd"/>
      <w:r w:rsidRPr="00994710">
        <w:rPr>
          <w:rFonts w:ascii="Verdana" w:hAnsi="Verdana" w:cs="Tahoma"/>
          <w:color w:val="000000"/>
          <w:sz w:val="20"/>
          <w:szCs w:val="20"/>
        </w:rPr>
        <w:t xml:space="preserve"> farligt affald skal være tætte. Gruber til affald, der indeholder vand eller andre væsker, skal have opsamling af spild.</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 xml:space="preserve">Arealer, hvor der sker </w:t>
      </w:r>
      <w:proofErr w:type="spellStart"/>
      <w:r w:rsidRPr="00994710">
        <w:rPr>
          <w:rFonts w:ascii="Verdana" w:hAnsi="Verdana" w:cs="Tahoma"/>
          <w:color w:val="000000"/>
          <w:sz w:val="20"/>
          <w:szCs w:val="20"/>
        </w:rPr>
        <w:t>omlastning</w:t>
      </w:r>
      <w:proofErr w:type="spellEnd"/>
      <w:r w:rsidRPr="00994710">
        <w:rPr>
          <w:rFonts w:ascii="Verdana" w:hAnsi="Verdana" w:cs="Tahoma"/>
          <w:color w:val="000000"/>
          <w:sz w:val="20"/>
          <w:szCs w:val="20"/>
        </w:rPr>
        <w:t xml:space="preserve"> til og fra tankbiler, slamsugere og/eller jernbanetankvogne, skal, uanset vilkår </w:t>
      </w:r>
      <w:r w:rsidR="0082311B">
        <w:rPr>
          <w:rFonts w:ascii="Verdana" w:hAnsi="Verdana" w:cs="Tahoma"/>
          <w:color w:val="000000"/>
          <w:sz w:val="20"/>
          <w:szCs w:val="20"/>
        </w:rPr>
        <w:t>58</w:t>
      </w:r>
      <w:r w:rsidRPr="00994710">
        <w:rPr>
          <w:rFonts w:ascii="Verdana" w:hAnsi="Verdana" w:cs="Tahoma"/>
          <w:color w:val="000000"/>
          <w:sz w:val="20"/>
          <w:szCs w:val="20"/>
        </w:rPr>
        <w:t>, være indrettet som et afgrænset, tæt opsamlingsområde med hældning mod grube, brønd eller lignende opsamlingsbassin uden afløb eller med afspærringsventil og med en samlet opsamlingskapacitet på minimum 5 m</w:t>
      </w:r>
      <w:r w:rsidRPr="00994710">
        <w:rPr>
          <w:rFonts w:ascii="Verdana" w:hAnsi="Verdana" w:cs="Tahoma"/>
          <w:color w:val="000000"/>
          <w:sz w:val="20"/>
          <w:szCs w:val="20"/>
          <w:vertAlign w:val="superscript"/>
        </w:rPr>
        <w:t>3</w:t>
      </w:r>
      <w:r w:rsidRPr="00994710">
        <w:rPr>
          <w:rFonts w:ascii="Verdana" w:hAnsi="Verdana" w:cs="Tahoma"/>
          <w:color w:val="000000"/>
          <w:sz w:val="20"/>
          <w:szCs w:val="20"/>
        </w:rPr>
        <w:t>.</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Alle tætte belægninger og befæstede arealer, gruber, brønde og lignende opsamlingsbassiner og lignende særlige oplagsområder samt tankgårde skal være i god vedligeholdelsesstand. Utætheder skal udbedres hurtigst muligt efter, at de er konstateret.</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Udendørs tankgårde skal tømmes så tit, at der maksimalt henstår 5 cm regnvand i bunden. Når tankgårde tømmes for regnvand, må der ikke samtidig pumpes affald, fyringsolie eller motorbrændstof til og fra tanken(ene).</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I tilfælde af brand skal relevante afløbsventiler lukkes med henblik på opsamling af slukningsvand på virksomheden. Slukningsvand skal bortskaffes efter kommunens anvisninger.</w:t>
      </w:r>
    </w:p>
    <w:p w:rsidR="002A4DA6" w:rsidRPr="00994710" w:rsidRDefault="002A4DA6" w:rsidP="00EA2A50">
      <w:pPr>
        <w:spacing w:before="100" w:beforeAutospacing="1" w:after="100" w:afterAutospacing="1"/>
        <w:rPr>
          <w:rFonts w:cs="Tahoma"/>
          <w:color w:val="000000"/>
        </w:rPr>
      </w:pPr>
      <w:r w:rsidRPr="00994710">
        <w:rPr>
          <w:rFonts w:cs="Tahoma"/>
          <w:b/>
          <w:bCs/>
          <w:color w:val="000000"/>
        </w:rPr>
        <w:t>Egenkontrol</w:t>
      </w:r>
      <w:r w:rsidRPr="00994710">
        <w:rPr>
          <w:rFonts w:cs="Tahoma"/>
          <w:color w:val="000000"/>
        </w:rPr>
        <w:t xml:space="preserve"> </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Virksomheden skal foretage eftersyn og funktionsafprøvning af automatiske kontrol-, alarm- og sikringssystemer efter leverandørens anvisning, dog mindst en gang årligt.</w:t>
      </w:r>
    </w:p>
    <w:p w:rsidR="000257D2" w:rsidRPr="00994710" w:rsidRDefault="000257D2" w:rsidP="00EA2A50">
      <w:pPr>
        <w:pStyle w:val="Listeafsnit"/>
        <w:spacing w:before="100" w:beforeAutospacing="1" w:after="100" w:afterAutospacing="1"/>
        <w:ind w:left="360"/>
        <w:rPr>
          <w:rFonts w:ascii="Verdana" w:hAnsi="Verdana" w:cs="Tahoma"/>
          <w:color w:val="000000"/>
          <w:sz w:val="20"/>
          <w:szCs w:val="20"/>
        </w:rPr>
      </w:pP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lastRenderedPageBreak/>
        <w:t>Virksomheden skal løbende, og mindst en gang i kvartalet, foretage visuel kontrol for utætheder og revnedannelser af:</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belægninger og fuger på alle tætte belægninger og befæstede arealer og gulve,</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gruber, brønde og lignende opsamlingsbassiner,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stationære containere og egne transportcontainere,</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særlige oplagsområder og</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tankgårde.</w:t>
      </w:r>
    </w:p>
    <w:p w:rsidR="002A4DA6" w:rsidRPr="00994710" w:rsidRDefault="002A4DA6" w:rsidP="00EA2A50">
      <w:pPr>
        <w:spacing w:before="100" w:beforeAutospacing="1" w:after="100" w:afterAutospacing="1"/>
        <w:ind w:left="357"/>
        <w:rPr>
          <w:rFonts w:cs="Tahoma"/>
          <w:color w:val="000000"/>
        </w:rPr>
      </w:pPr>
      <w:r w:rsidRPr="00994710">
        <w:rPr>
          <w:rFonts w:cs="Tahoma"/>
          <w:color w:val="000000"/>
        </w:rPr>
        <w:t>Utætheder skal udbedres, så hurtigt som muligt efter at de er konstateret.</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Tilsynsmyndigheden kan kræve, at virksomheden lader en uvildig sagkyndig foretage eftersyn af:</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tætte belægninger og befæstede arealer,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gruber, brønde og lignende opsamlingsbassiner,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stationære containere og egne transportcontainere,</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særlige oplagsområder og</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tankgårde,</w:t>
      </w:r>
    </w:p>
    <w:p w:rsidR="002A4DA6" w:rsidRPr="00994710" w:rsidRDefault="002A4DA6" w:rsidP="00EA2A50">
      <w:pPr>
        <w:spacing w:before="100" w:beforeAutospacing="1" w:after="100" w:afterAutospacing="1"/>
        <w:ind w:firstLine="360"/>
        <w:rPr>
          <w:rFonts w:cs="Tahoma"/>
          <w:color w:val="000000"/>
        </w:rPr>
      </w:pPr>
      <w:r w:rsidRPr="00994710">
        <w:rPr>
          <w:rFonts w:cs="Tahoma"/>
          <w:color w:val="000000"/>
        </w:rPr>
        <w:t>dog højst en gang hvert tredje år.</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 xml:space="preserve">Virksomheden skal mindst hvert femte år lade foretage tæthedsprøvning af </w:t>
      </w:r>
      <w:proofErr w:type="spellStart"/>
      <w:r w:rsidRPr="00994710">
        <w:rPr>
          <w:rFonts w:ascii="Verdana" w:hAnsi="Verdana" w:cs="Tahoma"/>
          <w:color w:val="000000"/>
          <w:sz w:val="20"/>
          <w:szCs w:val="20"/>
        </w:rPr>
        <w:t>enkeltvæggede</w:t>
      </w:r>
      <w:proofErr w:type="spellEnd"/>
      <w:r w:rsidRPr="00994710">
        <w:rPr>
          <w:rFonts w:ascii="Verdana" w:hAnsi="Verdana" w:cs="Tahoma"/>
          <w:color w:val="000000"/>
          <w:sz w:val="20"/>
          <w:szCs w:val="20"/>
        </w:rPr>
        <w:t xml:space="preserve"> tanke med tilhørende rørsystemer med henbli</w:t>
      </w:r>
      <w:r w:rsidR="0082311B">
        <w:rPr>
          <w:rFonts w:ascii="Verdana" w:hAnsi="Verdana" w:cs="Tahoma"/>
          <w:color w:val="000000"/>
          <w:sz w:val="20"/>
          <w:szCs w:val="20"/>
        </w:rPr>
        <w:t>k på at dokumentere, at vilkår 54</w:t>
      </w:r>
      <w:r w:rsidRPr="00994710">
        <w:rPr>
          <w:rFonts w:ascii="Verdana" w:hAnsi="Verdana" w:cs="Tahoma"/>
          <w:color w:val="000000"/>
          <w:sz w:val="20"/>
          <w:szCs w:val="20"/>
        </w:rPr>
        <w:t xml:space="preserve"> er overholdt. Tæthedsprøvningen skal foretages af et uvildigt, sagkyndigt firma, og rapport over resultatet skal indsendes til tilsynsmyndigheden se</w:t>
      </w:r>
      <w:r w:rsidR="00D60AA3">
        <w:rPr>
          <w:rFonts w:ascii="Verdana" w:hAnsi="Verdana" w:cs="Tahoma"/>
          <w:color w:val="000000"/>
          <w:sz w:val="20"/>
          <w:szCs w:val="20"/>
        </w:rPr>
        <w:t xml:space="preserve">nest 1 måned efter prøvningen. </w:t>
      </w:r>
    </w:p>
    <w:p w:rsidR="002A4DA6" w:rsidRPr="00994710" w:rsidRDefault="002A4DA6" w:rsidP="00EA2A50">
      <w:pPr>
        <w:spacing w:before="100" w:beforeAutospacing="1" w:after="100" w:afterAutospacing="1"/>
        <w:rPr>
          <w:rFonts w:cs="Tahoma"/>
          <w:b/>
          <w:color w:val="000000"/>
        </w:rPr>
      </w:pPr>
      <w:r w:rsidRPr="00994710">
        <w:rPr>
          <w:rFonts w:cs="Tahoma"/>
          <w:b/>
          <w:i/>
          <w:iCs/>
          <w:color w:val="000000"/>
        </w:rPr>
        <w:t>Driftsjournal</w:t>
      </w:r>
    </w:p>
    <w:p w:rsidR="002A4DA6" w:rsidRPr="00994710" w:rsidRDefault="002A4DA6" w:rsidP="00EA2A50">
      <w:pPr>
        <w:pStyle w:val="Listeafsnit"/>
        <w:numPr>
          <w:ilvl w:val="0"/>
          <w:numId w:val="17"/>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Der skal føres driftsjournal med angivelse af:</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Løbende registrering af art, fraktion og mængde af modtaget farligt affald med angivelse af navn og adresse samt CVR- og P-nummer på de virksomheder, hvorfra affaldet er leveret.</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Løbende registrering af art, fraktion og mængder af fraført affald med angivelse af navn og adresse samt CVR- og P-nummer på de virksomheder, hvortil affaldet er leveret.</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Dato for og resultatet af kontrol af automatiske kontrol-, alarm- og sikringssystemer.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Dato for og resultatet af den visuelle kontrol af tætte belægninger, befæstede arealer og gulve, opsamlingsbassiner, containere, tankgårde og særlige oplagsområder samt eventuelle foretagne forbedringer.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Dato for og resultatet af den visuelle kontrol af tankanlæg og øvrige faste rørsystemer samt eventuelle foretagne forbedringer.</w:t>
      </w:r>
    </w:p>
    <w:p w:rsidR="002A4DA6" w:rsidRPr="00994710" w:rsidRDefault="002A4DA6" w:rsidP="00EA2A50">
      <w:pPr>
        <w:pStyle w:val="Listeafsnit"/>
        <w:numPr>
          <w:ilvl w:val="0"/>
          <w:numId w:val="30"/>
        </w:numPr>
        <w:spacing w:before="100" w:beforeAutospacing="1" w:after="100" w:afterAutospacing="1"/>
        <w:rPr>
          <w:rFonts w:ascii="Verdana" w:hAnsi="Verdana" w:cs="Tahoma"/>
          <w:color w:val="000000"/>
          <w:sz w:val="20"/>
          <w:szCs w:val="20"/>
        </w:rPr>
      </w:pPr>
      <w:r w:rsidRPr="00994710">
        <w:rPr>
          <w:rFonts w:ascii="Verdana" w:hAnsi="Verdana" w:cs="Tahoma"/>
          <w:color w:val="000000"/>
          <w:sz w:val="20"/>
          <w:szCs w:val="20"/>
        </w:rPr>
        <w:t xml:space="preserve">Dato for og resultat af det uvildige eftersyn af tætte belægninger, befæstede arealer og gulve, opsamlingsbassiner, containere, </w:t>
      </w:r>
      <w:r w:rsidRPr="00994710">
        <w:rPr>
          <w:rFonts w:ascii="Verdana" w:hAnsi="Verdana" w:cs="Tahoma"/>
          <w:color w:val="000000"/>
          <w:sz w:val="20"/>
          <w:szCs w:val="20"/>
        </w:rPr>
        <w:lastRenderedPageBreak/>
        <w:t>tankgårde og særlige oplagsområder samt eventuelle foretagne forbedringer.</w:t>
      </w:r>
    </w:p>
    <w:p w:rsidR="002A4DA6" w:rsidRPr="00994710" w:rsidRDefault="002A4DA6" w:rsidP="00EA2A50">
      <w:pPr>
        <w:spacing w:before="100" w:beforeAutospacing="1" w:after="100" w:afterAutospacing="1"/>
        <w:ind w:left="360"/>
        <w:rPr>
          <w:rFonts w:cs="Tahoma"/>
          <w:color w:val="000000"/>
        </w:rPr>
      </w:pPr>
      <w:r w:rsidRPr="00994710">
        <w:rPr>
          <w:rFonts w:cs="Tahoma"/>
          <w:color w:val="000000"/>
        </w:rPr>
        <w:t>Ved udgangen af hvert kvartal registreres endvidere mængden af hver af de oplagrede affaldsfraktioner, for hvilke der er fastsat vilkår om maksimalt oplag.</w:t>
      </w:r>
    </w:p>
    <w:p w:rsidR="002A4DA6" w:rsidRPr="003E065D" w:rsidRDefault="002A4DA6" w:rsidP="00EA2A50">
      <w:pPr>
        <w:spacing w:before="100" w:beforeAutospacing="1" w:after="100" w:afterAutospacing="1"/>
        <w:ind w:left="360"/>
        <w:rPr>
          <w:rFonts w:cs="Tahoma"/>
          <w:color w:val="000000"/>
        </w:rPr>
      </w:pPr>
      <w:r w:rsidRPr="003E065D">
        <w:rPr>
          <w:rFonts w:cs="Tahoma"/>
          <w:color w:val="000000"/>
        </w:rPr>
        <w:t>Driftsjournalen skal opbevares på virksomheden i mindst 5 år og skal være tilgængelig for tilsynsmyndigheden.</w:t>
      </w:r>
    </w:p>
    <w:p w:rsidR="007909DB" w:rsidRPr="003E065D" w:rsidRDefault="007909DB" w:rsidP="00EA2A50">
      <w:pPr>
        <w:rPr>
          <w:rFonts w:cs="Tahoma"/>
          <w:b/>
          <w:bCs/>
          <w:color w:val="000000"/>
        </w:rPr>
      </w:pPr>
      <w:r w:rsidRPr="003E065D">
        <w:rPr>
          <w:rFonts w:cs="Tahoma"/>
          <w:b/>
          <w:bCs/>
          <w:color w:val="000000"/>
        </w:rPr>
        <w:t>Støj</w:t>
      </w:r>
    </w:p>
    <w:p w:rsidR="007909DB" w:rsidRPr="003E065D" w:rsidRDefault="007909DB" w:rsidP="00EA2A50">
      <w:pPr>
        <w:rPr>
          <w:rFonts w:cs="Tahoma"/>
          <w:bCs/>
          <w:color w:val="000000"/>
        </w:rPr>
      </w:pPr>
    </w:p>
    <w:p w:rsidR="007909DB" w:rsidRPr="003E065D" w:rsidRDefault="007909DB" w:rsidP="00EA2A50">
      <w:pPr>
        <w:pStyle w:val="Listeafsnit"/>
        <w:numPr>
          <w:ilvl w:val="0"/>
          <w:numId w:val="17"/>
        </w:numPr>
        <w:rPr>
          <w:rFonts w:ascii="Verdana" w:hAnsi="Verdana"/>
        </w:rPr>
      </w:pPr>
      <w:r w:rsidRPr="003E065D">
        <w:rPr>
          <w:rFonts w:ascii="Verdana" w:hAnsi="Verdana"/>
        </w:rPr>
        <w:t>Virksomhedens bidrag til støjniveauet uden for eget areal må ikke overstige følgende niveauer:</w:t>
      </w:r>
    </w:p>
    <w:p w:rsidR="004B699E" w:rsidRPr="003E065D" w:rsidRDefault="004B699E" w:rsidP="00EA2A50">
      <w:pPr>
        <w:pStyle w:val="Standardtekst"/>
        <w:spacing w:after="0"/>
        <w:rPr>
          <w:b/>
          <w:sz w:val="20"/>
          <w:szCs w:val="20"/>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1984"/>
        <w:gridCol w:w="1985"/>
        <w:gridCol w:w="1701"/>
        <w:gridCol w:w="1674"/>
      </w:tblGrid>
      <w:tr w:rsidR="007909DB" w:rsidRPr="003E065D" w:rsidTr="00EA2A50">
        <w:trPr>
          <w:trHeight w:val="459"/>
        </w:trPr>
        <w:tc>
          <w:tcPr>
            <w:tcW w:w="2229" w:type="dxa"/>
            <w:vMerge w:val="restart"/>
            <w:tcBorders>
              <w:tl2br w:val="single" w:sz="4" w:space="0" w:color="auto"/>
            </w:tcBorders>
          </w:tcPr>
          <w:p w:rsidR="007909DB" w:rsidRPr="003E065D" w:rsidRDefault="007909DB" w:rsidP="00DE518B">
            <w:pPr>
              <w:rPr>
                <w:rFonts w:cs="Arial"/>
                <w:b/>
                <w:color w:val="000000"/>
              </w:rPr>
            </w:pPr>
          </w:p>
          <w:p w:rsidR="007909DB" w:rsidRPr="003E065D" w:rsidRDefault="00994710" w:rsidP="00DE518B">
            <w:pPr>
              <w:rPr>
                <w:rFonts w:cs="Arial"/>
                <w:b/>
                <w:color w:val="000000"/>
              </w:rPr>
            </w:pPr>
            <w:r>
              <w:rPr>
                <w:rFonts w:cs="Arial"/>
                <w:b/>
                <w:color w:val="000000"/>
              </w:rPr>
              <w:t xml:space="preserve">            </w:t>
            </w:r>
            <w:r w:rsidR="007909DB" w:rsidRPr="003E065D">
              <w:rPr>
                <w:rFonts w:cs="Arial"/>
                <w:b/>
                <w:color w:val="000000"/>
              </w:rPr>
              <w:t>Tidspunkter</w:t>
            </w:r>
          </w:p>
          <w:p w:rsidR="007909DB" w:rsidRPr="003E065D" w:rsidRDefault="007909DB" w:rsidP="00DE518B">
            <w:pPr>
              <w:rPr>
                <w:rFonts w:cs="Arial"/>
                <w:b/>
                <w:color w:val="000000"/>
              </w:rPr>
            </w:pPr>
          </w:p>
          <w:p w:rsidR="007909DB" w:rsidRPr="003E065D" w:rsidRDefault="007909DB" w:rsidP="00DE518B">
            <w:pPr>
              <w:rPr>
                <w:rFonts w:cs="Arial"/>
                <w:b/>
                <w:color w:val="000000"/>
              </w:rPr>
            </w:pPr>
          </w:p>
          <w:p w:rsidR="007909DB" w:rsidRPr="003E065D" w:rsidRDefault="007909DB" w:rsidP="00DE518B">
            <w:pPr>
              <w:rPr>
                <w:rFonts w:cs="Arial"/>
                <w:b/>
                <w:color w:val="000000"/>
              </w:rPr>
            </w:pPr>
            <w:r w:rsidRPr="003E065D">
              <w:rPr>
                <w:rFonts w:cs="Arial"/>
                <w:b/>
                <w:color w:val="000000"/>
              </w:rPr>
              <w:t>Områder</w:t>
            </w:r>
          </w:p>
        </w:tc>
        <w:tc>
          <w:tcPr>
            <w:tcW w:w="1984" w:type="dxa"/>
          </w:tcPr>
          <w:p w:rsidR="007909DB" w:rsidRPr="003E065D" w:rsidRDefault="007909DB" w:rsidP="00DE518B">
            <w:pPr>
              <w:rPr>
                <w:rFonts w:cs="Arial"/>
                <w:b/>
                <w:color w:val="000000"/>
              </w:rPr>
            </w:pPr>
            <w:r w:rsidRPr="003E065D">
              <w:rPr>
                <w:rFonts w:cs="Arial"/>
                <w:b/>
                <w:color w:val="000000"/>
              </w:rPr>
              <w:t>Mandag – fredag</w:t>
            </w:r>
          </w:p>
          <w:p w:rsidR="007909DB" w:rsidRPr="003E065D" w:rsidRDefault="007909DB" w:rsidP="00DE518B">
            <w:pPr>
              <w:rPr>
                <w:rFonts w:cs="Arial"/>
                <w:b/>
                <w:color w:val="000000"/>
              </w:rPr>
            </w:pPr>
            <w:r w:rsidRPr="003E065D">
              <w:rPr>
                <w:rFonts w:cs="Arial"/>
                <w:b/>
                <w:color w:val="000000"/>
              </w:rPr>
              <w:t xml:space="preserve">Kl. 07-18  </w:t>
            </w:r>
          </w:p>
        </w:tc>
        <w:tc>
          <w:tcPr>
            <w:tcW w:w="1985" w:type="dxa"/>
          </w:tcPr>
          <w:p w:rsidR="007909DB" w:rsidRPr="003E065D" w:rsidRDefault="007909DB" w:rsidP="00DE518B">
            <w:pPr>
              <w:rPr>
                <w:rFonts w:cs="Arial"/>
                <w:b/>
                <w:color w:val="000000"/>
              </w:rPr>
            </w:pPr>
            <w:r w:rsidRPr="003E065D">
              <w:rPr>
                <w:rFonts w:cs="Arial"/>
                <w:b/>
                <w:color w:val="000000"/>
              </w:rPr>
              <w:t>Mandag – fredag</w:t>
            </w:r>
          </w:p>
          <w:p w:rsidR="007909DB" w:rsidRPr="003E065D" w:rsidRDefault="007909DB" w:rsidP="00DE518B">
            <w:pPr>
              <w:rPr>
                <w:rFonts w:cs="Arial"/>
                <w:b/>
                <w:color w:val="000000"/>
              </w:rPr>
            </w:pPr>
            <w:r w:rsidRPr="003E065D">
              <w:rPr>
                <w:rFonts w:cs="Arial"/>
                <w:b/>
                <w:color w:val="000000"/>
              </w:rPr>
              <w:t>Kl. 18-22</w:t>
            </w:r>
          </w:p>
        </w:tc>
        <w:tc>
          <w:tcPr>
            <w:tcW w:w="1701" w:type="dxa"/>
          </w:tcPr>
          <w:p w:rsidR="007909DB" w:rsidRPr="003E065D" w:rsidRDefault="007909DB" w:rsidP="00DE518B">
            <w:pPr>
              <w:rPr>
                <w:rFonts w:cs="Arial"/>
                <w:b/>
                <w:color w:val="000000"/>
              </w:rPr>
            </w:pPr>
            <w:r w:rsidRPr="003E065D">
              <w:rPr>
                <w:rFonts w:cs="Arial"/>
                <w:b/>
                <w:color w:val="000000"/>
              </w:rPr>
              <w:t>Alle dage</w:t>
            </w:r>
          </w:p>
          <w:p w:rsidR="007909DB" w:rsidRPr="003E065D" w:rsidRDefault="007909DB" w:rsidP="00DE518B">
            <w:pPr>
              <w:rPr>
                <w:rFonts w:cs="Arial"/>
                <w:b/>
                <w:color w:val="000000"/>
              </w:rPr>
            </w:pPr>
            <w:r w:rsidRPr="003E065D">
              <w:rPr>
                <w:rFonts w:cs="Arial"/>
                <w:b/>
                <w:color w:val="000000"/>
              </w:rPr>
              <w:t xml:space="preserve">Kl. 22-07  </w:t>
            </w:r>
          </w:p>
        </w:tc>
        <w:tc>
          <w:tcPr>
            <w:tcW w:w="1674" w:type="dxa"/>
            <w:vMerge w:val="restart"/>
            <w:shd w:val="clear" w:color="auto" w:fill="auto"/>
          </w:tcPr>
          <w:p w:rsidR="007909DB" w:rsidRPr="003E065D" w:rsidRDefault="007909DB" w:rsidP="00DE518B">
            <w:pPr>
              <w:rPr>
                <w:rFonts w:cs="Arial"/>
                <w:b/>
              </w:rPr>
            </w:pPr>
            <w:r w:rsidRPr="003E065D">
              <w:rPr>
                <w:rFonts w:cs="Arial"/>
                <w:b/>
              </w:rPr>
              <w:t xml:space="preserve">Max. værdi   Kl. 22-07 </w:t>
            </w:r>
          </w:p>
        </w:tc>
      </w:tr>
      <w:tr w:rsidR="007909DB" w:rsidRPr="003E065D" w:rsidTr="00EA2A50">
        <w:trPr>
          <w:trHeight w:val="502"/>
        </w:trPr>
        <w:tc>
          <w:tcPr>
            <w:tcW w:w="2229" w:type="dxa"/>
            <w:vMerge/>
          </w:tcPr>
          <w:p w:rsidR="007909DB" w:rsidRPr="003E065D" w:rsidRDefault="007909DB" w:rsidP="00DE518B">
            <w:pPr>
              <w:rPr>
                <w:rFonts w:cs="Arial"/>
                <w:b/>
                <w:color w:val="000000"/>
              </w:rPr>
            </w:pPr>
          </w:p>
        </w:tc>
        <w:tc>
          <w:tcPr>
            <w:tcW w:w="1984" w:type="dxa"/>
          </w:tcPr>
          <w:p w:rsidR="007909DB" w:rsidRPr="003E065D" w:rsidRDefault="007909DB" w:rsidP="00DE518B">
            <w:pPr>
              <w:rPr>
                <w:rFonts w:cs="Arial"/>
                <w:b/>
                <w:color w:val="000000"/>
              </w:rPr>
            </w:pPr>
            <w:r w:rsidRPr="003E065D">
              <w:rPr>
                <w:rFonts w:cs="Arial"/>
                <w:b/>
                <w:color w:val="000000"/>
              </w:rPr>
              <w:t>Lørdag</w:t>
            </w:r>
          </w:p>
          <w:p w:rsidR="007909DB" w:rsidRPr="003E065D" w:rsidRDefault="007909DB" w:rsidP="00DE518B">
            <w:pPr>
              <w:rPr>
                <w:rFonts w:cs="Arial"/>
                <w:b/>
                <w:color w:val="000000"/>
              </w:rPr>
            </w:pPr>
            <w:r w:rsidRPr="003E065D">
              <w:rPr>
                <w:rFonts w:cs="Arial"/>
                <w:b/>
                <w:color w:val="000000"/>
              </w:rPr>
              <w:t>Kl. 07-14</w:t>
            </w:r>
          </w:p>
        </w:tc>
        <w:tc>
          <w:tcPr>
            <w:tcW w:w="1985" w:type="dxa"/>
          </w:tcPr>
          <w:p w:rsidR="007909DB" w:rsidRPr="003E065D" w:rsidRDefault="007909DB" w:rsidP="00DE518B">
            <w:pPr>
              <w:rPr>
                <w:rFonts w:cs="Arial"/>
                <w:b/>
                <w:color w:val="000000"/>
              </w:rPr>
            </w:pPr>
            <w:r w:rsidRPr="003E065D">
              <w:rPr>
                <w:rFonts w:cs="Arial"/>
                <w:b/>
                <w:color w:val="000000"/>
              </w:rPr>
              <w:t>Lørdag</w:t>
            </w:r>
          </w:p>
          <w:p w:rsidR="007909DB" w:rsidRPr="003E065D" w:rsidRDefault="007909DB" w:rsidP="00DE518B">
            <w:pPr>
              <w:rPr>
                <w:rFonts w:cs="Arial"/>
                <w:b/>
                <w:color w:val="000000"/>
              </w:rPr>
            </w:pPr>
            <w:r w:rsidRPr="003E065D">
              <w:rPr>
                <w:rFonts w:cs="Arial"/>
                <w:b/>
                <w:color w:val="000000"/>
              </w:rPr>
              <w:t>Kl. 14-22</w:t>
            </w:r>
          </w:p>
        </w:tc>
        <w:tc>
          <w:tcPr>
            <w:tcW w:w="1701" w:type="dxa"/>
          </w:tcPr>
          <w:p w:rsidR="007909DB" w:rsidRPr="003E065D" w:rsidRDefault="007909DB" w:rsidP="00DE518B">
            <w:pPr>
              <w:rPr>
                <w:rFonts w:cs="Arial"/>
                <w:b/>
                <w:color w:val="000000"/>
              </w:rPr>
            </w:pPr>
          </w:p>
        </w:tc>
        <w:tc>
          <w:tcPr>
            <w:tcW w:w="1674" w:type="dxa"/>
            <w:vMerge/>
            <w:shd w:val="clear" w:color="auto" w:fill="auto"/>
          </w:tcPr>
          <w:p w:rsidR="007909DB" w:rsidRPr="003E065D" w:rsidRDefault="007909DB" w:rsidP="00DE518B"/>
        </w:tc>
      </w:tr>
      <w:tr w:rsidR="007909DB" w:rsidRPr="003E065D" w:rsidTr="00EA2A50">
        <w:trPr>
          <w:trHeight w:val="402"/>
        </w:trPr>
        <w:tc>
          <w:tcPr>
            <w:tcW w:w="2229" w:type="dxa"/>
            <w:vMerge/>
          </w:tcPr>
          <w:p w:rsidR="007909DB" w:rsidRPr="003E065D" w:rsidRDefault="007909DB" w:rsidP="00DE518B">
            <w:pPr>
              <w:rPr>
                <w:rFonts w:cs="Arial"/>
                <w:b/>
                <w:color w:val="000000"/>
              </w:rPr>
            </w:pPr>
          </w:p>
        </w:tc>
        <w:tc>
          <w:tcPr>
            <w:tcW w:w="1984" w:type="dxa"/>
          </w:tcPr>
          <w:p w:rsidR="007909DB" w:rsidRPr="003E065D" w:rsidRDefault="007909DB" w:rsidP="00DE518B">
            <w:pPr>
              <w:rPr>
                <w:rFonts w:cs="Arial"/>
                <w:b/>
                <w:color w:val="000000"/>
              </w:rPr>
            </w:pPr>
          </w:p>
        </w:tc>
        <w:tc>
          <w:tcPr>
            <w:tcW w:w="1985" w:type="dxa"/>
          </w:tcPr>
          <w:p w:rsidR="007909DB" w:rsidRPr="003E065D" w:rsidRDefault="007909DB" w:rsidP="00DE518B">
            <w:pPr>
              <w:rPr>
                <w:rFonts w:cs="Arial"/>
                <w:b/>
                <w:color w:val="000000"/>
              </w:rPr>
            </w:pPr>
            <w:r w:rsidRPr="003E065D">
              <w:rPr>
                <w:rFonts w:cs="Arial"/>
                <w:b/>
                <w:color w:val="000000"/>
              </w:rPr>
              <w:t>Søn.- og helligdag</w:t>
            </w:r>
          </w:p>
          <w:p w:rsidR="007909DB" w:rsidRPr="003E065D" w:rsidRDefault="007909DB" w:rsidP="00DE518B">
            <w:pPr>
              <w:rPr>
                <w:rFonts w:cs="Arial"/>
                <w:b/>
                <w:color w:val="000000"/>
              </w:rPr>
            </w:pPr>
            <w:r w:rsidRPr="003E065D">
              <w:rPr>
                <w:rFonts w:cs="Arial"/>
                <w:b/>
                <w:color w:val="000000"/>
              </w:rPr>
              <w:t>Kl. 07-22</w:t>
            </w:r>
          </w:p>
        </w:tc>
        <w:tc>
          <w:tcPr>
            <w:tcW w:w="1701" w:type="dxa"/>
          </w:tcPr>
          <w:p w:rsidR="007909DB" w:rsidRPr="003E065D" w:rsidRDefault="007909DB" w:rsidP="00DE518B">
            <w:pPr>
              <w:rPr>
                <w:rFonts w:cs="Arial"/>
                <w:b/>
                <w:color w:val="000000"/>
              </w:rPr>
            </w:pPr>
          </w:p>
        </w:tc>
        <w:tc>
          <w:tcPr>
            <w:tcW w:w="1674" w:type="dxa"/>
            <w:vMerge/>
            <w:shd w:val="clear" w:color="auto" w:fill="auto"/>
          </w:tcPr>
          <w:p w:rsidR="007909DB" w:rsidRPr="003E065D" w:rsidRDefault="007909DB" w:rsidP="00DE518B"/>
        </w:tc>
      </w:tr>
      <w:tr w:rsidR="007909DB" w:rsidRPr="003E065D" w:rsidTr="00EA2A50">
        <w:trPr>
          <w:trHeight w:val="1088"/>
        </w:trPr>
        <w:tc>
          <w:tcPr>
            <w:tcW w:w="2229" w:type="dxa"/>
          </w:tcPr>
          <w:p w:rsidR="007909DB" w:rsidRPr="003E065D" w:rsidRDefault="007909DB" w:rsidP="00DE518B">
            <w:pPr>
              <w:rPr>
                <w:rFonts w:cs="Arial"/>
                <w:b/>
                <w:color w:val="000000"/>
              </w:rPr>
            </w:pPr>
          </w:p>
          <w:p w:rsidR="007909DB" w:rsidRPr="003E065D" w:rsidRDefault="007909DB" w:rsidP="00DE518B">
            <w:pPr>
              <w:rPr>
                <w:rFonts w:cs="Arial"/>
              </w:rPr>
            </w:pPr>
          </w:p>
          <w:p w:rsidR="007909DB" w:rsidRPr="003E065D" w:rsidRDefault="00DE518B" w:rsidP="00DE518B">
            <w:pPr>
              <w:rPr>
                <w:rFonts w:cs="Arial"/>
                <w:b/>
              </w:rPr>
            </w:pPr>
            <w:r w:rsidRPr="003E065D">
              <w:rPr>
                <w:rFonts w:cs="Arial"/>
                <w:b/>
              </w:rPr>
              <w:t xml:space="preserve">I erhvervsområdet mod nord, vest og syd </w:t>
            </w:r>
          </w:p>
        </w:tc>
        <w:tc>
          <w:tcPr>
            <w:tcW w:w="1984" w:type="dxa"/>
          </w:tcPr>
          <w:p w:rsidR="007909DB" w:rsidRPr="003E065D" w:rsidRDefault="007909DB" w:rsidP="00DE518B">
            <w:pPr>
              <w:jc w:val="center"/>
              <w:rPr>
                <w:rFonts w:cs="Arial"/>
                <w:b/>
                <w:color w:val="000000"/>
              </w:rPr>
            </w:pPr>
          </w:p>
          <w:p w:rsidR="007909DB" w:rsidRPr="003E065D" w:rsidRDefault="007909DB" w:rsidP="00DE518B">
            <w:pPr>
              <w:jc w:val="center"/>
              <w:rPr>
                <w:rFonts w:cs="Arial"/>
                <w:b/>
                <w:color w:val="000000"/>
              </w:rPr>
            </w:pPr>
          </w:p>
          <w:p w:rsidR="007909DB" w:rsidRPr="003E065D" w:rsidRDefault="00DE518B" w:rsidP="00DE518B">
            <w:pPr>
              <w:jc w:val="center"/>
              <w:rPr>
                <w:rFonts w:cs="Arial"/>
                <w:b/>
                <w:color w:val="000000"/>
              </w:rPr>
            </w:pPr>
            <w:r w:rsidRPr="003E065D">
              <w:rPr>
                <w:rFonts w:cs="Arial"/>
                <w:b/>
                <w:color w:val="000000"/>
              </w:rPr>
              <w:t>70</w:t>
            </w:r>
            <w:r w:rsidR="007909DB" w:rsidRPr="003E065D">
              <w:rPr>
                <w:rFonts w:cs="Arial"/>
                <w:b/>
                <w:color w:val="000000"/>
              </w:rPr>
              <w:t xml:space="preserve"> dB(A)</w:t>
            </w:r>
          </w:p>
        </w:tc>
        <w:tc>
          <w:tcPr>
            <w:tcW w:w="1985" w:type="dxa"/>
          </w:tcPr>
          <w:p w:rsidR="007909DB" w:rsidRPr="003E065D" w:rsidRDefault="007909DB" w:rsidP="00DE518B">
            <w:pPr>
              <w:rPr>
                <w:rFonts w:cs="Arial"/>
                <w:b/>
                <w:color w:val="000000"/>
              </w:rPr>
            </w:pPr>
          </w:p>
          <w:p w:rsidR="007909DB" w:rsidRPr="003E065D" w:rsidRDefault="007909DB" w:rsidP="00DE518B">
            <w:pPr>
              <w:rPr>
                <w:rFonts w:cs="Arial"/>
                <w:b/>
                <w:color w:val="000000"/>
              </w:rPr>
            </w:pPr>
          </w:p>
          <w:p w:rsidR="007909DB" w:rsidRPr="003E065D" w:rsidRDefault="007909DB" w:rsidP="00DE518B">
            <w:pPr>
              <w:rPr>
                <w:rFonts w:cs="Arial"/>
                <w:b/>
                <w:color w:val="000000"/>
              </w:rPr>
            </w:pPr>
            <w:r w:rsidRPr="003E065D">
              <w:rPr>
                <w:rFonts w:cs="Arial"/>
                <w:b/>
                <w:color w:val="000000"/>
              </w:rPr>
              <w:t xml:space="preserve"> </w:t>
            </w:r>
            <w:r w:rsidR="00DE518B" w:rsidRPr="003E065D">
              <w:rPr>
                <w:rFonts w:cs="Arial"/>
                <w:b/>
                <w:color w:val="000000"/>
              </w:rPr>
              <w:t xml:space="preserve">70 </w:t>
            </w:r>
            <w:r w:rsidRPr="003E065D">
              <w:rPr>
                <w:rFonts w:cs="Arial"/>
                <w:b/>
                <w:color w:val="000000"/>
              </w:rPr>
              <w:t>dB(A)</w:t>
            </w:r>
          </w:p>
        </w:tc>
        <w:tc>
          <w:tcPr>
            <w:tcW w:w="1701" w:type="dxa"/>
          </w:tcPr>
          <w:p w:rsidR="007909DB" w:rsidRPr="003E065D" w:rsidRDefault="007909DB" w:rsidP="00DE518B">
            <w:pPr>
              <w:rPr>
                <w:rFonts w:cs="Arial"/>
                <w:b/>
                <w:color w:val="000000"/>
              </w:rPr>
            </w:pPr>
          </w:p>
          <w:p w:rsidR="007909DB" w:rsidRPr="003E065D" w:rsidRDefault="007909DB" w:rsidP="00DE518B">
            <w:pPr>
              <w:rPr>
                <w:rFonts w:cs="Arial"/>
                <w:b/>
                <w:color w:val="000000"/>
              </w:rPr>
            </w:pPr>
          </w:p>
          <w:p w:rsidR="007909DB" w:rsidRPr="003E065D" w:rsidRDefault="007909DB" w:rsidP="00DE518B">
            <w:pPr>
              <w:rPr>
                <w:rFonts w:cs="Arial"/>
                <w:b/>
                <w:color w:val="000000"/>
              </w:rPr>
            </w:pPr>
            <w:r w:rsidRPr="003E065D">
              <w:rPr>
                <w:rFonts w:cs="Arial"/>
                <w:b/>
                <w:color w:val="000000"/>
              </w:rPr>
              <w:t xml:space="preserve"> </w:t>
            </w:r>
            <w:r w:rsidR="00DE518B" w:rsidRPr="003E065D">
              <w:rPr>
                <w:rFonts w:cs="Arial"/>
                <w:b/>
                <w:color w:val="000000"/>
              </w:rPr>
              <w:t xml:space="preserve">70 </w:t>
            </w:r>
            <w:r w:rsidRPr="003E065D">
              <w:rPr>
                <w:rFonts w:cs="Arial"/>
                <w:b/>
                <w:color w:val="000000"/>
              </w:rPr>
              <w:t>dB(A)</w:t>
            </w:r>
          </w:p>
        </w:tc>
        <w:tc>
          <w:tcPr>
            <w:tcW w:w="1674" w:type="dxa"/>
            <w:shd w:val="clear" w:color="auto" w:fill="auto"/>
          </w:tcPr>
          <w:p w:rsidR="007909DB" w:rsidRPr="003E065D" w:rsidRDefault="007909DB" w:rsidP="00DE518B"/>
          <w:p w:rsidR="007909DB" w:rsidRPr="003E065D" w:rsidRDefault="007909DB" w:rsidP="00DE518B"/>
          <w:p w:rsidR="007909DB" w:rsidRPr="003E065D" w:rsidRDefault="007909DB" w:rsidP="00DE518B">
            <w:r w:rsidRPr="003E065D">
              <w:t xml:space="preserve"> </w:t>
            </w:r>
            <w:r w:rsidR="00DE518B" w:rsidRPr="003E065D">
              <w:t xml:space="preserve">    -</w:t>
            </w:r>
          </w:p>
        </w:tc>
      </w:tr>
      <w:tr w:rsidR="00DE518B" w:rsidRPr="003E065D" w:rsidTr="00EA2A50">
        <w:trPr>
          <w:trHeight w:val="1088"/>
        </w:trPr>
        <w:tc>
          <w:tcPr>
            <w:tcW w:w="2229" w:type="dxa"/>
          </w:tcPr>
          <w:p w:rsidR="00DE518B" w:rsidRPr="003E065D" w:rsidRDefault="00DE518B" w:rsidP="00DE518B">
            <w:pPr>
              <w:rPr>
                <w:rFonts w:cs="Arial"/>
                <w:b/>
                <w:color w:val="000000"/>
              </w:rPr>
            </w:pPr>
            <w:r w:rsidRPr="003E065D">
              <w:rPr>
                <w:rFonts w:cs="Arial"/>
                <w:b/>
                <w:color w:val="000000"/>
              </w:rPr>
              <w:t>I erhvervsområdet øst og sydøst</w:t>
            </w:r>
          </w:p>
        </w:tc>
        <w:tc>
          <w:tcPr>
            <w:tcW w:w="1984" w:type="dxa"/>
          </w:tcPr>
          <w:p w:rsidR="00DE518B" w:rsidRPr="003E065D" w:rsidRDefault="00DE518B" w:rsidP="00DE518B">
            <w:pPr>
              <w:jc w:val="center"/>
              <w:rPr>
                <w:rFonts w:cs="Arial"/>
                <w:b/>
                <w:color w:val="000000"/>
              </w:rPr>
            </w:pPr>
            <w:r w:rsidRPr="003E065D">
              <w:rPr>
                <w:rFonts w:cs="Arial"/>
                <w:b/>
                <w:color w:val="000000"/>
              </w:rPr>
              <w:t>60 dB(A)</w:t>
            </w:r>
          </w:p>
        </w:tc>
        <w:tc>
          <w:tcPr>
            <w:tcW w:w="1985" w:type="dxa"/>
          </w:tcPr>
          <w:p w:rsidR="00DE518B" w:rsidRPr="003E065D" w:rsidRDefault="00DE518B" w:rsidP="00DE518B">
            <w:pPr>
              <w:rPr>
                <w:rFonts w:cs="Arial"/>
                <w:b/>
                <w:color w:val="000000"/>
              </w:rPr>
            </w:pPr>
            <w:r w:rsidRPr="003E065D">
              <w:rPr>
                <w:rFonts w:cs="Arial"/>
                <w:b/>
                <w:color w:val="000000"/>
              </w:rPr>
              <w:t>60 dB(A)</w:t>
            </w:r>
          </w:p>
        </w:tc>
        <w:tc>
          <w:tcPr>
            <w:tcW w:w="1701" w:type="dxa"/>
          </w:tcPr>
          <w:p w:rsidR="00DE518B" w:rsidRPr="003E065D" w:rsidRDefault="00DE518B" w:rsidP="00DE518B">
            <w:pPr>
              <w:rPr>
                <w:rFonts w:cs="Arial"/>
                <w:b/>
                <w:color w:val="000000"/>
              </w:rPr>
            </w:pPr>
            <w:r w:rsidRPr="003E065D">
              <w:rPr>
                <w:rFonts w:cs="Arial"/>
                <w:b/>
                <w:color w:val="000000"/>
              </w:rPr>
              <w:t>60 dB(A)</w:t>
            </w:r>
          </w:p>
        </w:tc>
        <w:tc>
          <w:tcPr>
            <w:tcW w:w="1674" w:type="dxa"/>
            <w:shd w:val="clear" w:color="auto" w:fill="auto"/>
          </w:tcPr>
          <w:p w:rsidR="00DE518B" w:rsidRPr="003E065D" w:rsidRDefault="00DE518B" w:rsidP="00DE518B">
            <w:pPr>
              <w:pStyle w:val="Listeafsnit"/>
              <w:numPr>
                <w:ilvl w:val="0"/>
                <w:numId w:val="14"/>
              </w:numPr>
              <w:rPr>
                <w:rFonts w:ascii="Verdana" w:hAnsi="Verdana"/>
              </w:rPr>
            </w:pPr>
          </w:p>
        </w:tc>
      </w:tr>
      <w:tr w:rsidR="00DE518B" w:rsidRPr="003E065D" w:rsidTr="00EA2A50">
        <w:trPr>
          <w:trHeight w:val="1088"/>
        </w:trPr>
        <w:tc>
          <w:tcPr>
            <w:tcW w:w="2229" w:type="dxa"/>
          </w:tcPr>
          <w:p w:rsidR="00DE518B" w:rsidRPr="003E065D" w:rsidRDefault="00DE518B" w:rsidP="00DE518B">
            <w:pPr>
              <w:rPr>
                <w:rFonts w:cs="Arial"/>
                <w:b/>
                <w:color w:val="000000"/>
              </w:rPr>
            </w:pPr>
            <w:r w:rsidRPr="003E065D">
              <w:rPr>
                <w:rFonts w:cs="Arial"/>
                <w:b/>
                <w:color w:val="000000"/>
              </w:rPr>
              <w:t>I erhvervsområdet virksomheder med tilknyttet boliger</w:t>
            </w:r>
          </w:p>
        </w:tc>
        <w:tc>
          <w:tcPr>
            <w:tcW w:w="1984" w:type="dxa"/>
          </w:tcPr>
          <w:p w:rsidR="00DE518B" w:rsidRPr="003E065D" w:rsidRDefault="00DE518B" w:rsidP="00DE518B">
            <w:pPr>
              <w:jc w:val="center"/>
              <w:rPr>
                <w:rFonts w:cs="Arial"/>
                <w:b/>
                <w:color w:val="000000"/>
              </w:rPr>
            </w:pPr>
            <w:r w:rsidRPr="003E065D">
              <w:rPr>
                <w:rFonts w:cs="Arial"/>
                <w:b/>
                <w:color w:val="000000"/>
              </w:rPr>
              <w:t>60 dB(A)</w:t>
            </w:r>
          </w:p>
        </w:tc>
        <w:tc>
          <w:tcPr>
            <w:tcW w:w="1985" w:type="dxa"/>
          </w:tcPr>
          <w:p w:rsidR="00DE518B" w:rsidRPr="003E065D" w:rsidRDefault="00DE518B" w:rsidP="00DE518B">
            <w:pPr>
              <w:rPr>
                <w:rFonts w:cs="Arial"/>
                <w:b/>
                <w:color w:val="000000"/>
              </w:rPr>
            </w:pPr>
            <w:r w:rsidRPr="003E065D">
              <w:rPr>
                <w:rFonts w:cs="Arial"/>
                <w:b/>
                <w:color w:val="000000"/>
              </w:rPr>
              <w:t xml:space="preserve">60 dB(A) </w:t>
            </w:r>
          </w:p>
        </w:tc>
        <w:tc>
          <w:tcPr>
            <w:tcW w:w="1701" w:type="dxa"/>
          </w:tcPr>
          <w:p w:rsidR="00DE518B" w:rsidRPr="003E065D" w:rsidRDefault="00DE518B" w:rsidP="00DE518B">
            <w:pPr>
              <w:rPr>
                <w:rFonts w:cs="Arial"/>
                <w:b/>
                <w:color w:val="000000"/>
              </w:rPr>
            </w:pPr>
            <w:r w:rsidRPr="003E065D">
              <w:rPr>
                <w:rFonts w:cs="Arial"/>
                <w:b/>
                <w:color w:val="000000"/>
              </w:rPr>
              <w:t>60 dB(A)</w:t>
            </w:r>
          </w:p>
        </w:tc>
        <w:tc>
          <w:tcPr>
            <w:tcW w:w="1674" w:type="dxa"/>
            <w:shd w:val="clear" w:color="auto" w:fill="auto"/>
          </w:tcPr>
          <w:p w:rsidR="00DE518B" w:rsidRPr="003E065D" w:rsidRDefault="00DE518B" w:rsidP="00DE518B">
            <w:pPr>
              <w:pStyle w:val="Listeafsnit"/>
              <w:numPr>
                <w:ilvl w:val="0"/>
                <w:numId w:val="14"/>
              </w:numPr>
              <w:rPr>
                <w:rFonts w:ascii="Verdana" w:hAnsi="Verdana"/>
              </w:rPr>
            </w:pPr>
          </w:p>
        </w:tc>
      </w:tr>
      <w:tr w:rsidR="00DE518B" w:rsidRPr="003E065D" w:rsidTr="00EA2A50">
        <w:trPr>
          <w:trHeight w:val="1088"/>
        </w:trPr>
        <w:tc>
          <w:tcPr>
            <w:tcW w:w="2229" w:type="dxa"/>
          </w:tcPr>
          <w:p w:rsidR="00DE518B" w:rsidRPr="003E065D" w:rsidRDefault="00DE518B" w:rsidP="00DE518B">
            <w:pPr>
              <w:rPr>
                <w:rFonts w:cs="Arial"/>
                <w:b/>
                <w:color w:val="000000"/>
              </w:rPr>
            </w:pPr>
            <w:r w:rsidRPr="003E065D">
              <w:rPr>
                <w:rFonts w:cs="Arial"/>
                <w:b/>
                <w:color w:val="000000"/>
              </w:rPr>
              <w:t>Enkeltboliger i erhvervsområdet</w:t>
            </w:r>
          </w:p>
        </w:tc>
        <w:tc>
          <w:tcPr>
            <w:tcW w:w="1984" w:type="dxa"/>
          </w:tcPr>
          <w:p w:rsidR="00DE518B" w:rsidRPr="003E065D" w:rsidRDefault="00DE518B" w:rsidP="00DE518B">
            <w:pPr>
              <w:jc w:val="center"/>
              <w:rPr>
                <w:rFonts w:cs="Arial"/>
                <w:b/>
                <w:color w:val="000000"/>
              </w:rPr>
            </w:pPr>
            <w:r w:rsidRPr="003E065D">
              <w:rPr>
                <w:rFonts w:cs="Arial"/>
                <w:b/>
                <w:color w:val="000000"/>
              </w:rPr>
              <w:t>55 dB(A)</w:t>
            </w:r>
          </w:p>
        </w:tc>
        <w:tc>
          <w:tcPr>
            <w:tcW w:w="1985" w:type="dxa"/>
          </w:tcPr>
          <w:p w:rsidR="00DE518B" w:rsidRPr="003E065D" w:rsidRDefault="00DE518B" w:rsidP="00DE518B">
            <w:pPr>
              <w:jc w:val="center"/>
              <w:rPr>
                <w:rFonts w:cs="Arial"/>
                <w:b/>
                <w:color w:val="000000"/>
              </w:rPr>
            </w:pPr>
            <w:r w:rsidRPr="003E065D">
              <w:rPr>
                <w:rFonts w:cs="Arial"/>
                <w:b/>
                <w:color w:val="000000"/>
              </w:rPr>
              <w:t>45 dB(A)</w:t>
            </w:r>
          </w:p>
        </w:tc>
        <w:tc>
          <w:tcPr>
            <w:tcW w:w="1701" w:type="dxa"/>
          </w:tcPr>
          <w:p w:rsidR="00DE518B" w:rsidRPr="003E065D" w:rsidRDefault="00DE518B" w:rsidP="00DE518B">
            <w:pPr>
              <w:jc w:val="center"/>
              <w:rPr>
                <w:rFonts w:cs="Arial"/>
                <w:b/>
                <w:color w:val="000000"/>
              </w:rPr>
            </w:pPr>
            <w:r w:rsidRPr="003E065D">
              <w:rPr>
                <w:rFonts w:cs="Arial"/>
                <w:b/>
                <w:color w:val="000000"/>
              </w:rPr>
              <w:t>40 dB(A)</w:t>
            </w:r>
          </w:p>
        </w:tc>
        <w:tc>
          <w:tcPr>
            <w:tcW w:w="1674" w:type="dxa"/>
            <w:shd w:val="clear" w:color="auto" w:fill="auto"/>
          </w:tcPr>
          <w:p w:rsidR="00DE518B" w:rsidRPr="003E065D" w:rsidRDefault="00D60AA3" w:rsidP="004C676A">
            <w:pPr>
              <w:jc w:val="center"/>
              <w:rPr>
                <w:b/>
              </w:rPr>
            </w:pPr>
            <w:r>
              <w:rPr>
                <w:b/>
              </w:rPr>
              <w:t>50</w:t>
            </w:r>
            <w:r w:rsidR="00653158">
              <w:rPr>
                <w:b/>
              </w:rPr>
              <w:t xml:space="preserve"> dB</w:t>
            </w:r>
            <w:r w:rsidR="004C676A" w:rsidRPr="003E065D">
              <w:rPr>
                <w:b/>
              </w:rPr>
              <w:t>(A)</w:t>
            </w:r>
          </w:p>
        </w:tc>
      </w:tr>
    </w:tbl>
    <w:p w:rsidR="007909DB" w:rsidRPr="003E065D" w:rsidRDefault="007909DB" w:rsidP="00EA2A50">
      <w:pPr>
        <w:pStyle w:val="Standardtekst"/>
        <w:spacing w:after="0"/>
        <w:rPr>
          <w:b/>
          <w:sz w:val="20"/>
          <w:szCs w:val="20"/>
        </w:rPr>
      </w:pPr>
    </w:p>
    <w:p w:rsidR="007909DB" w:rsidRPr="003E065D" w:rsidRDefault="007909DB" w:rsidP="00EA2A50">
      <w:r w:rsidRPr="003E065D">
        <w:t>Støjbidraget (bortset fra maksimalværdien) måles som det ækvivalente, konstante, korrigerede støjniveau i dB(A). Tallene i parenteserne angiver midlingstiden inden for den pågældende periode.</w:t>
      </w:r>
    </w:p>
    <w:p w:rsidR="005E1453" w:rsidRPr="003E065D" w:rsidRDefault="005E1453" w:rsidP="00EA2A50"/>
    <w:p w:rsidR="005E1453" w:rsidRPr="00994710" w:rsidRDefault="005E1453" w:rsidP="00EA2A50">
      <w:pPr>
        <w:rPr>
          <w:b/>
        </w:rPr>
      </w:pPr>
      <w:r w:rsidRPr="00994710">
        <w:rPr>
          <w:b/>
        </w:rPr>
        <w:t>Spildevand</w:t>
      </w:r>
    </w:p>
    <w:p w:rsidR="005E1453" w:rsidRPr="00994710" w:rsidRDefault="005E1453" w:rsidP="00EA2A50"/>
    <w:p w:rsidR="004B1554" w:rsidRPr="00994710" w:rsidRDefault="002A4DA6" w:rsidP="00EA2A50">
      <w:pPr>
        <w:pStyle w:val="Listeafsnit"/>
        <w:numPr>
          <w:ilvl w:val="0"/>
          <w:numId w:val="17"/>
        </w:numPr>
        <w:rPr>
          <w:rFonts w:ascii="Verdana" w:hAnsi="Verdana"/>
          <w:sz w:val="20"/>
          <w:szCs w:val="20"/>
        </w:rPr>
      </w:pPr>
      <w:r w:rsidRPr="00994710">
        <w:rPr>
          <w:rFonts w:ascii="Verdana" w:hAnsi="Verdana"/>
          <w:sz w:val="20"/>
          <w:szCs w:val="20"/>
        </w:rPr>
        <w:lastRenderedPageBreak/>
        <w:t xml:space="preserve">Overfladevand fra hele pladsen </w:t>
      </w:r>
      <w:r w:rsidR="00BA37EF" w:rsidRPr="00994710">
        <w:rPr>
          <w:rFonts w:ascii="Verdana" w:hAnsi="Verdana"/>
          <w:sz w:val="20"/>
          <w:szCs w:val="20"/>
        </w:rPr>
        <w:t xml:space="preserve">samt spildevand fra vaskepladsen </w:t>
      </w:r>
      <w:r w:rsidRPr="00994710">
        <w:rPr>
          <w:rFonts w:ascii="Verdana" w:hAnsi="Verdana"/>
          <w:sz w:val="20"/>
          <w:szCs w:val="20"/>
        </w:rPr>
        <w:t xml:space="preserve">tillades afledt til spildevandssystemet via </w:t>
      </w:r>
      <w:r w:rsidR="00BA37EF" w:rsidRPr="00994710">
        <w:rPr>
          <w:rFonts w:ascii="Verdana" w:hAnsi="Verdana"/>
          <w:sz w:val="20"/>
          <w:szCs w:val="20"/>
        </w:rPr>
        <w:t>en 20 l/s o</w:t>
      </w:r>
      <w:r w:rsidR="00F566B1">
        <w:rPr>
          <w:rFonts w:ascii="Verdana" w:hAnsi="Verdana"/>
          <w:sz w:val="20"/>
          <w:szCs w:val="20"/>
        </w:rPr>
        <w:t xml:space="preserve">lieudskiller med </w:t>
      </w:r>
      <w:proofErr w:type="spellStart"/>
      <w:r w:rsidR="00F566B1">
        <w:rPr>
          <w:rFonts w:ascii="Verdana" w:hAnsi="Verdana"/>
          <w:sz w:val="20"/>
          <w:szCs w:val="20"/>
        </w:rPr>
        <w:t>koalecensfiltre</w:t>
      </w:r>
      <w:proofErr w:type="spellEnd"/>
      <w:r w:rsidR="00BA37EF" w:rsidRPr="00994710">
        <w:rPr>
          <w:rFonts w:ascii="Verdana" w:hAnsi="Verdana"/>
          <w:sz w:val="20"/>
          <w:szCs w:val="20"/>
        </w:rPr>
        <w:t xml:space="preserve"> og slamfang.</w:t>
      </w:r>
    </w:p>
    <w:p w:rsidR="00EA2A50" w:rsidRPr="00994710" w:rsidRDefault="00EA2A50" w:rsidP="00EA2A50">
      <w:pPr>
        <w:pStyle w:val="Listeafsnit"/>
        <w:ind w:left="360"/>
        <w:rPr>
          <w:rFonts w:ascii="Verdana" w:hAnsi="Verdana"/>
          <w:sz w:val="20"/>
          <w:szCs w:val="20"/>
        </w:rPr>
      </w:pPr>
    </w:p>
    <w:p w:rsidR="002361C7" w:rsidRPr="00994710" w:rsidRDefault="00CC518C" w:rsidP="00EA2A50">
      <w:pPr>
        <w:pStyle w:val="Listeafsnit"/>
        <w:numPr>
          <w:ilvl w:val="0"/>
          <w:numId w:val="17"/>
        </w:numPr>
        <w:rPr>
          <w:rFonts w:ascii="Verdana" w:hAnsi="Verdana" w:cs="Arial"/>
          <w:sz w:val="20"/>
          <w:szCs w:val="20"/>
        </w:rPr>
      </w:pPr>
      <w:r>
        <w:rPr>
          <w:rFonts w:ascii="Verdana" w:hAnsi="Verdana" w:cs="Arial"/>
          <w:sz w:val="20"/>
          <w:szCs w:val="20"/>
        </w:rPr>
        <w:t>Der skal i 2019</w:t>
      </w:r>
      <w:r w:rsidR="002361C7" w:rsidRPr="00994710">
        <w:rPr>
          <w:rFonts w:ascii="Verdana" w:hAnsi="Verdana" w:cs="Arial"/>
          <w:sz w:val="20"/>
          <w:szCs w:val="20"/>
        </w:rPr>
        <w:t xml:space="preserve"> udtages 2 stikprøver fra prøvetagningsbrønden. </w:t>
      </w:r>
      <w:r w:rsidR="002361C7" w:rsidRPr="00994710">
        <w:rPr>
          <w:rFonts w:ascii="Verdana" w:hAnsi="Verdana" w:cs="Arial"/>
          <w:b/>
          <w:sz w:val="20"/>
          <w:szCs w:val="20"/>
        </w:rPr>
        <w:t>Prøverne fra vaskepladsen skal udtages, når der ledes vaskevand gennem systemet.</w:t>
      </w:r>
    </w:p>
    <w:p w:rsidR="002361C7" w:rsidRPr="00994710" w:rsidRDefault="002361C7" w:rsidP="00EA2A50">
      <w:pPr>
        <w:pStyle w:val="Listeafsnit"/>
        <w:ind w:left="360"/>
        <w:rPr>
          <w:rFonts w:ascii="Verdana" w:hAnsi="Verdana" w:cs="Arial"/>
          <w:sz w:val="20"/>
          <w:szCs w:val="20"/>
        </w:rPr>
      </w:pPr>
    </w:p>
    <w:p w:rsidR="002361C7" w:rsidRPr="00994710" w:rsidRDefault="002361C7" w:rsidP="00EA2A50">
      <w:pPr>
        <w:pStyle w:val="Listeafsnit"/>
        <w:numPr>
          <w:ilvl w:val="0"/>
          <w:numId w:val="17"/>
        </w:numPr>
        <w:rPr>
          <w:rFonts w:ascii="Verdana" w:hAnsi="Verdana" w:cs="Arial"/>
          <w:sz w:val="20"/>
          <w:szCs w:val="20"/>
        </w:rPr>
      </w:pPr>
      <w:r w:rsidRPr="00994710">
        <w:rPr>
          <w:rFonts w:ascii="Verdana" w:hAnsi="Verdana" w:cs="Arial"/>
          <w:sz w:val="20"/>
          <w:szCs w:val="20"/>
        </w:rPr>
        <w:t>På baggrund af prøverne vurderer kommunen, om spildevandets indhold af forurenende stoffer er acceptabelt, og i hvilket omfang prøvetagningen skal fortsætte og/eller om der er behov for supplerende krav til drifts- eller indretningsmæssige forhold.</w:t>
      </w:r>
    </w:p>
    <w:p w:rsidR="002361C7" w:rsidRPr="00994710" w:rsidRDefault="002361C7" w:rsidP="00EA2A50">
      <w:pPr>
        <w:pStyle w:val="Listeafsnit"/>
        <w:ind w:left="360"/>
        <w:rPr>
          <w:rFonts w:ascii="Verdana" w:hAnsi="Verdana" w:cs="Arial"/>
          <w:sz w:val="20"/>
          <w:szCs w:val="20"/>
        </w:rPr>
      </w:pPr>
    </w:p>
    <w:p w:rsidR="002361C7" w:rsidRPr="00994710" w:rsidRDefault="002361C7" w:rsidP="00125653">
      <w:pPr>
        <w:pStyle w:val="Listeafsnit"/>
        <w:numPr>
          <w:ilvl w:val="0"/>
          <w:numId w:val="17"/>
        </w:numPr>
        <w:rPr>
          <w:rFonts w:ascii="Verdana" w:hAnsi="Verdana" w:cs="Arial"/>
          <w:sz w:val="20"/>
          <w:szCs w:val="20"/>
        </w:rPr>
      </w:pPr>
      <w:r w:rsidRPr="00994710">
        <w:rPr>
          <w:rFonts w:ascii="Verdana" w:hAnsi="Verdana" w:cs="Arial"/>
          <w:sz w:val="20"/>
          <w:szCs w:val="20"/>
        </w:rPr>
        <w:t>Prøverne skal analyseres for de i tabellen nævnte parametre, og analyseresultater overholde de nævnte grænseværdier jf. spildevandsvejledningen</w:t>
      </w:r>
      <w:r w:rsidRPr="00994710">
        <w:rPr>
          <w:rStyle w:val="Fodnotehenvisning"/>
          <w:rFonts w:ascii="Verdana" w:hAnsi="Verdana" w:cs="Arial"/>
          <w:sz w:val="20"/>
          <w:szCs w:val="20"/>
        </w:rPr>
        <w:footnoteReference w:id="4"/>
      </w:r>
      <w:r w:rsidRPr="00994710">
        <w:rPr>
          <w:rFonts w:ascii="Verdana" w:hAnsi="Verdana" w:cs="Arial"/>
          <w:sz w:val="20"/>
          <w:szCs w:val="20"/>
        </w:rPr>
        <w:t>:</w:t>
      </w:r>
    </w:p>
    <w:tbl>
      <w:tblPr>
        <w:tblW w:w="6682"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503"/>
        <w:gridCol w:w="2504"/>
      </w:tblGrid>
      <w:tr w:rsidR="00125653" w:rsidRPr="00994710" w:rsidTr="00A951D0">
        <w:tc>
          <w:tcPr>
            <w:tcW w:w="1675"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b/>
              </w:rPr>
            </w:pPr>
            <w:r w:rsidRPr="00994710">
              <w:rPr>
                <w:rFonts w:cs="Arial"/>
                <w:b/>
              </w:rPr>
              <w:t>Parameter</w:t>
            </w:r>
          </w:p>
        </w:tc>
        <w:tc>
          <w:tcPr>
            <w:tcW w:w="2503"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b/>
              </w:rPr>
            </w:pPr>
            <w:r w:rsidRPr="00994710">
              <w:rPr>
                <w:rFonts w:cs="Arial"/>
                <w:b/>
              </w:rPr>
              <w:t>Grænseværdi</w:t>
            </w:r>
          </w:p>
        </w:tc>
        <w:tc>
          <w:tcPr>
            <w:tcW w:w="2504"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b/>
              </w:rPr>
            </w:pPr>
            <w:r w:rsidRPr="00994710">
              <w:rPr>
                <w:rFonts w:cs="Arial"/>
                <w:b/>
              </w:rPr>
              <w:t>Analysemetode</w:t>
            </w:r>
          </w:p>
        </w:tc>
      </w:tr>
      <w:tr w:rsidR="00125653" w:rsidRPr="00994710" w:rsidTr="00A951D0">
        <w:tc>
          <w:tcPr>
            <w:tcW w:w="1675"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Olie/fedt</w:t>
            </w:r>
          </w:p>
        </w:tc>
        <w:tc>
          <w:tcPr>
            <w:tcW w:w="2503"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50 mg/l</w:t>
            </w:r>
          </w:p>
        </w:tc>
        <w:tc>
          <w:tcPr>
            <w:tcW w:w="2504"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DS/R 209</w:t>
            </w:r>
          </w:p>
        </w:tc>
      </w:tr>
      <w:tr w:rsidR="00125653" w:rsidRPr="00994710" w:rsidTr="00A951D0">
        <w:tc>
          <w:tcPr>
            <w:tcW w:w="1675"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pH</w:t>
            </w:r>
          </w:p>
        </w:tc>
        <w:tc>
          <w:tcPr>
            <w:tcW w:w="2503"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6,5 – 9</w:t>
            </w:r>
          </w:p>
        </w:tc>
        <w:tc>
          <w:tcPr>
            <w:tcW w:w="2504"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DS 287</w:t>
            </w:r>
          </w:p>
        </w:tc>
      </w:tr>
      <w:tr w:rsidR="00125653" w:rsidRPr="00994710" w:rsidTr="00A951D0">
        <w:tc>
          <w:tcPr>
            <w:tcW w:w="1675"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Temperatur</w:t>
            </w:r>
          </w:p>
        </w:tc>
        <w:tc>
          <w:tcPr>
            <w:tcW w:w="2503" w:type="dxa"/>
            <w:tcBorders>
              <w:top w:val="single" w:sz="4" w:space="0" w:color="auto"/>
              <w:left w:val="single" w:sz="4" w:space="0" w:color="auto"/>
              <w:bottom w:val="single" w:sz="4" w:space="0" w:color="auto"/>
              <w:right w:val="single" w:sz="4" w:space="0" w:color="auto"/>
            </w:tcBorders>
            <w:hideMark/>
          </w:tcPr>
          <w:p w:rsidR="00125653" w:rsidRPr="00994710" w:rsidRDefault="00125653" w:rsidP="00A951D0">
            <w:pPr>
              <w:rPr>
                <w:rFonts w:cs="Arial"/>
              </w:rPr>
            </w:pPr>
            <w:r w:rsidRPr="00994710">
              <w:rPr>
                <w:rFonts w:cs="Arial"/>
              </w:rPr>
              <w:t>Maks. 50 ˚C</w:t>
            </w:r>
          </w:p>
        </w:tc>
        <w:tc>
          <w:tcPr>
            <w:tcW w:w="2504" w:type="dxa"/>
            <w:tcBorders>
              <w:top w:val="single" w:sz="4" w:space="0" w:color="auto"/>
              <w:left w:val="single" w:sz="4" w:space="0" w:color="auto"/>
              <w:bottom w:val="single" w:sz="4" w:space="0" w:color="auto"/>
              <w:right w:val="single" w:sz="4" w:space="0" w:color="auto"/>
            </w:tcBorders>
          </w:tcPr>
          <w:p w:rsidR="00125653" w:rsidRPr="00994710" w:rsidRDefault="00125653" w:rsidP="00A951D0">
            <w:pPr>
              <w:rPr>
                <w:rFonts w:cs="Arial"/>
              </w:rPr>
            </w:pPr>
          </w:p>
        </w:tc>
      </w:tr>
    </w:tbl>
    <w:p w:rsidR="002361C7" w:rsidRPr="00994710" w:rsidRDefault="002361C7" w:rsidP="00125653">
      <w:pPr>
        <w:ind w:left="360"/>
        <w:rPr>
          <w:rFonts w:cs="Arial"/>
        </w:rPr>
      </w:pPr>
    </w:p>
    <w:p w:rsidR="002361C7" w:rsidRPr="00994710" w:rsidRDefault="002361C7" w:rsidP="00125653">
      <w:pPr>
        <w:ind w:left="360"/>
        <w:rPr>
          <w:rFonts w:cs="Arial"/>
        </w:rPr>
      </w:pPr>
    </w:p>
    <w:p w:rsidR="002361C7" w:rsidRPr="00994710" w:rsidRDefault="002361C7" w:rsidP="00125653">
      <w:pPr>
        <w:ind w:left="360"/>
        <w:rPr>
          <w:rFonts w:cs="Arial"/>
        </w:rPr>
      </w:pPr>
      <w:r w:rsidRPr="00994710">
        <w:rPr>
          <w:rFonts w:cs="Arial"/>
        </w:rPr>
        <w:t xml:space="preserve">Grænseværdierne for parametrene pH og temperatur er absolutte og må således aldrig overskrides. </w:t>
      </w:r>
    </w:p>
    <w:p w:rsidR="002361C7" w:rsidRPr="00994710" w:rsidRDefault="002361C7" w:rsidP="00125653">
      <w:pPr>
        <w:ind w:left="360"/>
        <w:rPr>
          <w:rFonts w:cs="Arial"/>
        </w:rPr>
      </w:pPr>
      <w:r w:rsidRPr="00994710">
        <w:rPr>
          <w:rFonts w:cs="Arial"/>
        </w:rPr>
        <w:t>For parameteren Olie/fedt gælder, at gennemsnittet af prøverne over en kontrolperiode skal være overholdt, men at der på enkeltprøver tillades en overskridelse på max. 50 %.</w:t>
      </w:r>
    </w:p>
    <w:p w:rsidR="00EA2A50" w:rsidRPr="00994710" w:rsidRDefault="00EA2A50" w:rsidP="00125653">
      <w:pPr>
        <w:ind w:left="360"/>
        <w:rPr>
          <w:rFonts w:cs="Arial"/>
        </w:rPr>
      </w:pPr>
    </w:p>
    <w:p w:rsidR="002361C7" w:rsidRPr="00994710" w:rsidRDefault="002361C7" w:rsidP="00125653">
      <w:pPr>
        <w:ind w:left="360"/>
        <w:rPr>
          <w:rFonts w:cs="Arial"/>
        </w:rPr>
      </w:pPr>
      <w:r w:rsidRPr="00994710">
        <w:rPr>
          <w:rFonts w:cs="Arial"/>
        </w:rPr>
        <w:t>Med hensyn til analysemetoder accepteres de til enhver tid anerkendte metoder/standarder.</w:t>
      </w:r>
    </w:p>
    <w:p w:rsidR="00EA2A50" w:rsidRPr="00994710" w:rsidRDefault="00EA2A50" w:rsidP="00125653">
      <w:pPr>
        <w:ind w:left="360"/>
        <w:rPr>
          <w:rFonts w:cs="Arial"/>
        </w:rPr>
      </w:pPr>
    </w:p>
    <w:p w:rsidR="00A01EBE" w:rsidRPr="00994710" w:rsidRDefault="00A01EBE" w:rsidP="00A01EBE">
      <w:pPr>
        <w:pStyle w:val="Listeafsnit"/>
        <w:numPr>
          <w:ilvl w:val="0"/>
          <w:numId w:val="17"/>
        </w:numPr>
        <w:rPr>
          <w:rFonts w:ascii="Verdana" w:hAnsi="Verdana" w:cs="Arial"/>
          <w:sz w:val="20"/>
          <w:szCs w:val="20"/>
        </w:rPr>
      </w:pPr>
      <w:r w:rsidRPr="00994710">
        <w:rPr>
          <w:rFonts w:ascii="Verdana" w:hAnsi="Verdana" w:cs="Arial"/>
          <w:sz w:val="20"/>
          <w:szCs w:val="20"/>
        </w:rPr>
        <w:t>Spildevandsprøvetagning og efterfølgende analyse skal udføres af et akkrediteret laboratorium</w:t>
      </w:r>
    </w:p>
    <w:p w:rsidR="00A01EBE" w:rsidRPr="00994710" w:rsidRDefault="00A01EBE" w:rsidP="00A01EBE">
      <w:pPr>
        <w:pStyle w:val="Listeafsnit"/>
        <w:ind w:left="360"/>
        <w:rPr>
          <w:rFonts w:ascii="Verdana" w:hAnsi="Verdana" w:cs="Arial"/>
          <w:sz w:val="20"/>
          <w:szCs w:val="20"/>
        </w:rPr>
      </w:pPr>
    </w:p>
    <w:p w:rsidR="00A01EBE" w:rsidRPr="00994710" w:rsidRDefault="00A01EBE" w:rsidP="00A01EBE">
      <w:pPr>
        <w:pStyle w:val="Listeafsnit"/>
        <w:ind w:left="360"/>
        <w:rPr>
          <w:rFonts w:ascii="Verdana" w:hAnsi="Verdana" w:cs="Arial"/>
          <w:sz w:val="20"/>
          <w:szCs w:val="20"/>
        </w:rPr>
      </w:pPr>
      <w:r w:rsidRPr="00994710">
        <w:rPr>
          <w:rFonts w:ascii="Verdana" w:hAnsi="Verdana" w:cs="Arial"/>
          <w:sz w:val="20"/>
          <w:szCs w:val="20"/>
        </w:rPr>
        <w:t xml:space="preserve">Prøverne skal </w:t>
      </w:r>
      <w:r w:rsidR="00A20073">
        <w:rPr>
          <w:rFonts w:ascii="Verdana" w:hAnsi="Verdana" w:cs="Arial"/>
          <w:sz w:val="20"/>
          <w:szCs w:val="20"/>
        </w:rPr>
        <w:t>analyseres for de under vilkår 73</w:t>
      </w:r>
      <w:r w:rsidRPr="00994710">
        <w:rPr>
          <w:rFonts w:ascii="Verdana" w:hAnsi="Verdana" w:cs="Arial"/>
          <w:sz w:val="20"/>
          <w:szCs w:val="20"/>
        </w:rPr>
        <w:t>. angivne parametre. pH og temperatur skal måles på stedet i forbindelse med prøvetagningen.</w:t>
      </w:r>
    </w:p>
    <w:p w:rsidR="00A01EBE" w:rsidRPr="00994710" w:rsidRDefault="00A01EBE" w:rsidP="00A01EBE">
      <w:pPr>
        <w:pStyle w:val="Listeafsnit"/>
        <w:ind w:left="360"/>
        <w:rPr>
          <w:rFonts w:ascii="Verdana" w:hAnsi="Verdana" w:cs="Arial"/>
          <w:sz w:val="20"/>
          <w:szCs w:val="20"/>
        </w:rPr>
      </w:pPr>
    </w:p>
    <w:p w:rsidR="00A01EBE" w:rsidRPr="00994710" w:rsidRDefault="00A01EBE" w:rsidP="00A01EBE">
      <w:pPr>
        <w:pStyle w:val="Listeafsnit"/>
        <w:ind w:left="360"/>
        <w:rPr>
          <w:rFonts w:ascii="Verdana" w:hAnsi="Verdana" w:cs="Arial"/>
          <w:sz w:val="20"/>
          <w:szCs w:val="20"/>
        </w:rPr>
      </w:pPr>
      <w:r w:rsidRPr="00994710">
        <w:rPr>
          <w:rFonts w:ascii="Verdana" w:hAnsi="Verdana" w:cs="Arial"/>
          <w:sz w:val="20"/>
          <w:szCs w:val="20"/>
        </w:rPr>
        <w:t xml:space="preserve">Analyseresultaterne skal straks sendes til Svendborg Kommune, </w:t>
      </w:r>
      <w:r w:rsidR="00F1460D" w:rsidRPr="00994710">
        <w:rPr>
          <w:rFonts w:ascii="Verdana" w:hAnsi="Verdana" w:cs="Arial"/>
          <w:sz w:val="20"/>
          <w:szCs w:val="20"/>
        </w:rPr>
        <w:t>Erhverv, Bolig og Natur</w:t>
      </w:r>
      <w:r w:rsidRPr="00994710">
        <w:rPr>
          <w:rFonts w:ascii="Verdana" w:hAnsi="Verdana" w:cs="Arial"/>
          <w:sz w:val="20"/>
          <w:szCs w:val="20"/>
        </w:rPr>
        <w:t xml:space="preserve"> – att.: Industrimiljø, Ramsherred 5, 5700 Svendborg.</w:t>
      </w:r>
    </w:p>
    <w:p w:rsidR="00A01EBE" w:rsidRPr="00994710" w:rsidRDefault="00A01EBE" w:rsidP="00A01EBE">
      <w:pPr>
        <w:pStyle w:val="Listeafsnit"/>
        <w:ind w:left="360"/>
        <w:rPr>
          <w:rFonts w:ascii="Verdana" w:hAnsi="Verdana" w:cs="Arial"/>
          <w:sz w:val="20"/>
          <w:szCs w:val="20"/>
        </w:rPr>
      </w:pPr>
    </w:p>
    <w:p w:rsidR="000C21A7" w:rsidRPr="00994710" w:rsidRDefault="000C21A7" w:rsidP="007A31E1">
      <w:pPr>
        <w:pStyle w:val="Listeafsnit"/>
        <w:numPr>
          <w:ilvl w:val="0"/>
          <w:numId w:val="17"/>
        </w:numPr>
        <w:rPr>
          <w:rFonts w:ascii="Verdana" w:hAnsi="Verdana"/>
          <w:sz w:val="20"/>
          <w:szCs w:val="20"/>
        </w:rPr>
      </w:pPr>
      <w:r w:rsidRPr="00994710">
        <w:rPr>
          <w:rFonts w:ascii="Verdana" w:hAnsi="Verdana"/>
          <w:sz w:val="20"/>
          <w:szCs w:val="20"/>
        </w:rPr>
        <w:t xml:space="preserve">Sandfang og olieudskiller skal være tilmeldt den kommunale tømningsordning, som administreres af </w:t>
      </w:r>
      <w:proofErr w:type="spellStart"/>
      <w:r w:rsidRPr="00994710">
        <w:rPr>
          <w:rFonts w:ascii="Verdana" w:hAnsi="Verdana"/>
          <w:sz w:val="20"/>
          <w:szCs w:val="20"/>
        </w:rPr>
        <w:t>Motas</w:t>
      </w:r>
      <w:proofErr w:type="spellEnd"/>
      <w:r w:rsidRPr="00994710">
        <w:rPr>
          <w:rFonts w:ascii="Verdana" w:hAnsi="Verdana"/>
          <w:sz w:val="20"/>
          <w:szCs w:val="20"/>
        </w:rPr>
        <w:t xml:space="preserve"> I/S, Modtagestation Syddanmark. Alle udgifter forbundet med kontrol og tømning af udskilleranl</w:t>
      </w:r>
      <w:r w:rsidR="007A31E1" w:rsidRPr="00994710">
        <w:rPr>
          <w:rFonts w:ascii="Verdana" w:hAnsi="Verdana"/>
          <w:sz w:val="20"/>
          <w:szCs w:val="20"/>
        </w:rPr>
        <w:t>ægget afholdes af virksomheden.</w:t>
      </w:r>
    </w:p>
    <w:p w:rsidR="000C21A7" w:rsidRPr="00994710" w:rsidRDefault="000C21A7" w:rsidP="007A31E1">
      <w:pPr>
        <w:pStyle w:val="Listeafsnit"/>
        <w:ind w:left="360"/>
        <w:rPr>
          <w:rFonts w:ascii="Verdana" w:hAnsi="Verdana"/>
          <w:sz w:val="20"/>
          <w:szCs w:val="20"/>
        </w:rPr>
      </w:pPr>
      <w:r w:rsidRPr="00994710">
        <w:rPr>
          <w:rFonts w:ascii="Verdana" w:hAnsi="Verdana"/>
          <w:sz w:val="20"/>
          <w:szCs w:val="20"/>
        </w:rPr>
        <w:lastRenderedPageBreak/>
        <w:t>I henhold til § 48 i affaldsbekendtgørelsen kan der søges fritagelse for den kommunale tømningsordning, der skal dog anvendes tilsvarende ordning og der fritages udelukkende for bortskaffelse af affald fra sandfang og olieudskiller.</w:t>
      </w:r>
    </w:p>
    <w:p w:rsidR="00A951D0" w:rsidRPr="00994710" w:rsidRDefault="00A951D0" w:rsidP="00F1460D">
      <w:pPr>
        <w:ind w:left="360"/>
        <w:rPr>
          <w:rFonts w:cs="Arial"/>
        </w:rPr>
      </w:pPr>
    </w:p>
    <w:p w:rsidR="000C21A7" w:rsidRPr="00994710" w:rsidRDefault="000C21A7" w:rsidP="00F1460D">
      <w:pPr>
        <w:pStyle w:val="Standardtekst"/>
        <w:numPr>
          <w:ilvl w:val="0"/>
          <w:numId w:val="17"/>
        </w:numPr>
        <w:overflowPunct w:val="0"/>
        <w:spacing w:after="0" w:line="240" w:lineRule="auto"/>
        <w:rPr>
          <w:rFonts w:cs="Arial"/>
          <w:sz w:val="20"/>
          <w:szCs w:val="20"/>
        </w:rPr>
      </w:pPr>
      <w:r w:rsidRPr="00994710">
        <w:rPr>
          <w:rFonts w:cs="Arial"/>
          <w:sz w:val="20"/>
          <w:szCs w:val="20"/>
        </w:rPr>
        <w:t>Den, der er ansvarlig for vaskepladsens drift, skal straks underrette Industrimiljø/Byg, Plan &amp; Erhverv – att.: Industrimiljø, Svendborg Kommune, hvis der sker driftsforstyrrelser eller uheld, der kan medføre eller faktisk har medført, at spildevandstilladelsens vilkår er overskredet.</w:t>
      </w:r>
      <w:r w:rsidRPr="00994710">
        <w:rPr>
          <w:rFonts w:cs="Arial"/>
          <w:sz w:val="20"/>
          <w:szCs w:val="20"/>
        </w:rPr>
        <w:br/>
      </w:r>
    </w:p>
    <w:p w:rsidR="000C21A7" w:rsidRPr="00994710" w:rsidRDefault="000C21A7" w:rsidP="00F1460D">
      <w:pPr>
        <w:pStyle w:val="Standardtekst"/>
        <w:numPr>
          <w:ilvl w:val="0"/>
          <w:numId w:val="17"/>
        </w:numPr>
        <w:overflowPunct w:val="0"/>
        <w:spacing w:after="0" w:line="240" w:lineRule="auto"/>
        <w:rPr>
          <w:sz w:val="20"/>
          <w:szCs w:val="20"/>
        </w:rPr>
      </w:pPr>
      <w:r w:rsidRPr="00994710">
        <w:rPr>
          <w:rFonts w:cs="Arial"/>
          <w:sz w:val="20"/>
          <w:szCs w:val="20"/>
        </w:rPr>
        <w:t>Spildevandstilladelsen er ikke retsbeskyttet i en fast tidsperiode og kan derfor tages op til revision, hvis der opstår behov herfor. I så fald vil der blive givet en ny klagevejledning.</w:t>
      </w:r>
    </w:p>
    <w:p w:rsidR="000C21A7" w:rsidRPr="00994710" w:rsidRDefault="000C21A7" w:rsidP="00F1460D">
      <w:pPr>
        <w:pStyle w:val="Standardtekst"/>
        <w:overflowPunct w:val="0"/>
        <w:spacing w:after="0" w:line="240" w:lineRule="auto"/>
        <w:ind w:left="360"/>
        <w:rPr>
          <w:sz w:val="20"/>
          <w:szCs w:val="20"/>
        </w:rPr>
      </w:pPr>
    </w:p>
    <w:p w:rsidR="006816D8" w:rsidRPr="00994710" w:rsidRDefault="006816D8" w:rsidP="00977F8D">
      <w:pPr>
        <w:rPr>
          <w:rFonts w:cs="Tahoma"/>
          <w:b/>
          <w:bCs/>
          <w:color w:val="000000"/>
        </w:rPr>
      </w:pPr>
      <w:r w:rsidRPr="00994710">
        <w:rPr>
          <w:rFonts w:cs="Tahoma"/>
          <w:b/>
          <w:bCs/>
          <w:color w:val="000000"/>
        </w:rPr>
        <w:t>Øvrige miljøregler</w:t>
      </w:r>
    </w:p>
    <w:p w:rsidR="006816D8" w:rsidRPr="00994710" w:rsidRDefault="006816D8" w:rsidP="00977F8D">
      <w:pPr>
        <w:rPr>
          <w:rFonts w:cs="Tahoma"/>
          <w:bCs/>
          <w:color w:val="000000"/>
        </w:rPr>
      </w:pPr>
    </w:p>
    <w:p w:rsidR="00977F8D" w:rsidRPr="00994710" w:rsidRDefault="004F7249" w:rsidP="00977F8D">
      <w:pPr>
        <w:rPr>
          <w:rFonts w:cs="Tahoma"/>
          <w:bCs/>
          <w:color w:val="000000"/>
        </w:rPr>
      </w:pPr>
      <w:r w:rsidRPr="00994710">
        <w:rPr>
          <w:rFonts w:cs="Tahoma"/>
          <w:bCs/>
          <w:color w:val="000000"/>
        </w:rPr>
        <w:t>Svendborg Kommune henviser til øvrige miljøregler som</w:t>
      </w:r>
      <w:r w:rsidR="00B57121" w:rsidRPr="00994710">
        <w:rPr>
          <w:rFonts w:cs="Tahoma"/>
          <w:bCs/>
          <w:color w:val="000000"/>
        </w:rPr>
        <w:t xml:space="preserve"> </w:t>
      </w:r>
      <w:r w:rsidRPr="00994710">
        <w:rPr>
          <w:rFonts w:cs="Tahoma"/>
          <w:bCs/>
          <w:color w:val="000000"/>
        </w:rPr>
        <w:t>virksomheden er omfattet af, eksempelvis:</w:t>
      </w:r>
    </w:p>
    <w:p w:rsidR="00D27460" w:rsidRPr="00994710" w:rsidRDefault="00D27460" w:rsidP="00977F8D">
      <w:pPr>
        <w:rPr>
          <w:rFonts w:cs="Tahoma"/>
          <w:bCs/>
          <w:color w:val="000000"/>
        </w:rPr>
      </w:pPr>
    </w:p>
    <w:p w:rsidR="00D27460" w:rsidRPr="00994710" w:rsidRDefault="00D27460" w:rsidP="00D27460">
      <w:pPr>
        <w:pStyle w:val="Listeafsnit"/>
        <w:numPr>
          <w:ilvl w:val="0"/>
          <w:numId w:val="11"/>
        </w:numPr>
        <w:rPr>
          <w:rFonts w:ascii="Verdana" w:hAnsi="Verdana" w:cs="Tahoma"/>
          <w:bCs/>
          <w:color w:val="000000"/>
          <w:sz w:val="20"/>
          <w:szCs w:val="20"/>
        </w:rPr>
      </w:pPr>
      <w:r w:rsidRPr="00994710">
        <w:rPr>
          <w:rFonts w:ascii="Verdana" w:hAnsi="Verdana" w:cs="Tahoma"/>
          <w:bCs/>
          <w:color w:val="000000"/>
          <w:sz w:val="20"/>
          <w:szCs w:val="20"/>
        </w:rPr>
        <w:t>Affaldsbekendtgørelsen</w:t>
      </w:r>
      <w:r w:rsidR="00261E19">
        <w:rPr>
          <w:rStyle w:val="Fodnotehenvisning"/>
          <w:rFonts w:ascii="Verdana" w:hAnsi="Verdana" w:cs="Tahoma"/>
          <w:bCs/>
          <w:color w:val="000000"/>
          <w:sz w:val="20"/>
          <w:szCs w:val="20"/>
        </w:rPr>
        <w:footnoteReference w:id="5"/>
      </w:r>
      <w:r w:rsidRPr="00994710">
        <w:rPr>
          <w:rFonts w:ascii="Verdana" w:hAnsi="Verdana" w:cs="Tahoma"/>
          <w:bCs/>
          <w:color w:val="000000"/>
          <w:sz w:val="20"/>
          <w:szCs w:val="20"/>
        </w:rPr>
        <w:t>, herunder krav om at virksomheden skal føre register over</w:t>
      </w:r>
      <w:r w:rsidR="00E26942">
        <w:rPr>
          <w:rFonts w:ascii="Verdana" w:hAnsi="Verdana" w:cs="Tahoma"/>
          <w:bCs/>
          <w:color w:val="000000"/>
          <w:sz w:val="20"/>
          <w:szCs w:val="20"/>
        </w:rPr>
        <w:t xml:space="preserve"> indkommen</w:t>
      </w:r>
      <w:r w:rsidRPr="00994710">
        <w:rPr>
          <w:rFonts w:ascii="Verdana" w:hAnsi="Verdana" w:cs="Tahoma"/>
          <w:bCs/>
          <w:color w:val="000000"/>
          <w:sz w:val="20"/>
          <w:szCs w:val="20"/>
        </w:rPr>
        <w:t xml:space="preserve"> affald.</w:t>
      </w:r>
    </w:p>
    <w:p w:rsidR="004B699E" w:rsidRPr="00994710" w:rsidRDefault="00261E19" w:rsidP="00D27460">
      <w:pPr>
        <w:pStyle w:val="Listeafsnit"/>
        <w:numPr>
          <w:ilvl w:val="0"/>
          <w:numId w:val="11"/>
        </w:numPr>
        <w:rPr>
          <w:rFonts w:ascii="Verdana" w:hAnsi="Verdana" w:cs="Tahoma"/>
          <w:bCs/>
          <w:color w:val="000000"/>
          <w:sz w:val="20"/>
          <w:szCs w:val="20"/>
        </w:rPr>
      </w:pPr>
      <w:r w:rsidRPr="00994710">
        <w:rPr>
          <w:rFonts w:ascii="Verdana" w:hAnsi="Verdana" w:cs="Tahoma"/>
          <w:bCs/>
          <w:color w:val="000000"/>
          <w:sz w:val="20"/>
          <w:szCs w:val="20"/>
        </w:rPr>
        <w:t>Autoværkstedsbekendtgørelsen</w:t>
      </w:r>
      <w:r w:rsidR="004B699E" w:rsidRPr="00994710">
        <w:rPr>
          <w:rStyle w:val="Fodnotehenvisning"/>
          <w:rFonts w:ascii="Verdana" w:hAnsi="Verdana" w:cs="Tahoma"/>
          <w:bCs/>
          <w:color w:val="000000"/>
          <w:sz w:val="20"/>
          <w:szCs w:val="20"/>
        </w:rPr>
        <w:footnoteReference w:id="6"/>
      </w:r>
    </w:p>
    <w:p w:rsidR="001A3CFA" w:rsidRPr="00994710" w:rsidRDefault="00D27460" w:rsidP="001A3CFA">
      <w:pPr>
        <w:pStyle w:val="Listeafsnit"/>
        <w:numPr>
          <w:ilvl w:val="0"/>
          <w:numId w:val="11"/>
        </w:numPr>
        <w:rPr>
          <w:rFonts w:ascii="Verdana" w:hAnsi="Verdana" w:cs="Tahoma"/>
          <w:bCs/>
          <w:color w:val="000000"/>
          <w:sz w:val="20"/>
          <w:szCs w:val="20"/>
        </w:rPr>
      </w:pPr>
      <w:r w:rsidRPr="00994710">
        <w:rPr>
          <w:rFonts w:ascii="Verdana" w:hAnsi="Verdana" w:cs="Tahoma"/>
          <w:bCs/>
          <w:color w:val="000000"/>
          <w:sz w:val="20"/>
          <w:szCs w:val="20"/>
        </w:rPr>
        <w:t>Svendborg Kommunes Erhvervsaffaldsregulativ</w:t>
      </w:r>
      <w:r w:rsidRPr="00994710">
        <w:rPr>
          <w:rStyle w:val="Fodnotehenvisning"/>
          <w:rFonts w:ascii="Verdana" w:hAnsi="Verdana" w:cs="Tahoma"/>
          <w:bCs/>
          <w:color w:val="000000"/>
          <w:sz w:val="20"/>
          <w:szCs w:val="20"/>
        </w:rPr>
        <w:footnoteReference w:id="7"/>
      </w:r>
    </w:p>
    <w:p w:rsidR="00D27460" w:rsidRPr="00994710" w:rsidRDefault="00D27460" w:rsidP="00D27460">
      <w:pPr>
        <w:rPr>
          <w:rFonts w:cs="Tahoma"/>
          <w:bCs/>
          <w:color w:val="000000"/>
        </w:rPr>
      </w:pPr>
    </w:p>
    <w:p w:rsidR="00D27460" w:rsidRPr="00994710" w:rsidRDefault="00D27460" w:rsidP="00D27460">
      <w:pPr>
        <w:rPr>
          <w:rFonts w:cs="Tahoma"/>
          <w:b/>
          <w:bCs/>
          <w:color w:val="000000"/>
        </w:rPr>
      </w:pPr>
      <w:r w:rsidRPr="00994710">
        <w:rPr>
          <w:rFonts w:cs="Tahoma"/>
          <w:b/>
          <w:bCs/>
          <w:color w:val="000000"/>
        </w:rPr>
        <w:t>Ændringer på virksomheden:</w:t>
      </w:r>
    </w:p>
    <w:p w:rsidR="00D27460" w:rsidRPr="00994710" w:rsidRDefault="00D27460" w:rsidP="00D27460">
      <w:pPr>
        <w:rPr>
          <w:rFonts w:cs="Tahoma"/>
          <w:bCs/>
          <w:color w:val="000000"/>
        </w:rPr>
      </w:pPr>
    </w:p>
    <w:p w:rsidR="00D27460" w:rsidRPr="00994710" w:rsidRDefault="00D27460" w:rsidP="00D27460">
      <w:r w:rsidRPr="00994710">
        <w:t>Enhver drifts- eller bygningsmæssig ændring skal anmeldes til kommunen inden gennemførelsen. Kommunen vurderer om de aktuelle planer for ændring/udvidelse kan ske inden for rammerne af denne godkendelse.</w:t>
      </w:r>
    </w:p>
    <w:p w:rsidR="00D27460" w:rsidRPr="00994710" w:rsidRDefault="00D27460" w:rsidP="00D27460"/>
    <w:p w:rsidR="00D27460" w:rsidRPr="00994710" w:rsidRDefault="00D27460" w:rsidP="00D27460">
      <w:r w:rsidRPr="00994710">
        <w:t>Ændringer i virksomhedens ledelse skal også anmeldes til kommunen.</w:t>
      </w:r>
    </w:p>
    <w:p w:rsidR="00D27460" w:rsidRPr="00994710" w:rsidRDefault="00D27460" w:rsidP="00D27460"/>
    <w:p w:rsidR="00D27460" w:rsidRPr="00994710" w:rsidRDefault="00D27460" w:rsidP="00D27460">
      <w:pPr>
        <w:rPr>
          <w:b/>
        </w:rPr>
      </w:pPr>
      <w:r w:rsidRPr="00994710">
        <w:rPr>
          <w:b/>
        </w:rPr>
        <w:t>Lov om forurenet jord:</w:t>
      </w:r>
    </w:p>
    <w:p w:rsidR="00D27460" w:rsidRPr="00994710" w:rsidRDefault="00D27460" w:rsidP="00D27460"/>
    <w:p w:rsidR="00D27460" w:rsidRPr="00994710" w:rsidRDefault="00D27460" w:rsidP="00D27460">
      <w:r w:rsidRPr="00994710">
        <w:t>Virksomheden er omfattet af lov om forurenet jord</w:t>
      </w:r>
      <w:r w:rsidRPr="00994710">
        <w:rPr>
          <w:rStyle w:val="Fodnotehenvisning"/>
        </w:rPr>
        <w:footnoteReference w:id="8"/>
      </w:r>
      <w:r w:rsidRPr="00994710">
        <w:t>. Oprensning efter alle forureninger af jord, der er sket på virksomheden efter 1. januar 2001, skal betales af forureneren.</w:t>
      </w:r>
    </w:p>
    <w:p w:rsidR="00D27460" w:rsidRPr="00994710" w:rsidRDefault="00D27460" w:rsidP="00D27460"/>
    <w:p w:rsidR="00D27460" w:rsidRPr="00994710" w:rsidRDefault="00D27460" w:rsidP="00D27460">
      <w:r w:rsidRPr="00994710">
        <w:t>Forureneren er ”den der i erhvervsmæssig eller offentligt øjemed driver eller drev den virksomhed, eller anvender/anvendte det anlæg, hvorfra forureningen hidrører. Forureningen eller en del heraf skal være sket i den pågældende driftsperiode” (jf. § 41, stk. 3 i lov om forurenet jord).</w:t>
      </w:r>
    </w:p>
    <w:p w:rsidR="00D27460" w:rsidRPr="00994710" w:rsidRDefault="00D27460" w:rsidP="00D27460"/>
    <w:p w:rsidR="00D27460" w:rsidRPr="00994710" w:rsidRDefault="00D27460" w:rsidP="00D27460">
      <w:r w:rsidRPr="00994710">
        <w:lastRenderedPageBreak/>
        <w:t>Dette betyder, at alle nye jordforureninger på virksomheden er omfattet af et objektivt ansvar og at tilsynsmyndigheden derfor kan meddele selskabet påbud om at fjerne forureningen, uanset hvordan forureningen er sket.</w:t>
      </w:r>
    </w:p>
    <w:p w:rsidR="00977F8D" w:rsidRPr="00994710" w:rsidRDefault="00977F8D" w:rsidP="00977F8D">
      <w:pPr>
        <w:rPr>
          <w:rFonts w:cs="Tahoma"/>
          <w:bCs/>
          <w:color w:val="000000"/>
        </w:rPr>
      </w:pPr>
    </w:p>
    <w:p w:rsidR="00D27460" w:rsidRPr="00994710" w:rsidRDefault="00D27460" w:rsidP="00977F8D">
      <w:pPr>
        <w:rPr>
          <w:rFonts w:cs="Tahoma"/>
          <w:bCs/>
          <w:color w:val="000000"/>
        </w:rPr>
      </w:pPr>
    </w:p>
    <w:p w:rsidR="00977F8D" w:rsidRPr="00994710" w:rsidRDefault="007909DB" w:rsidP="00977F8D">
      <w:pPr>
        <w:rPr>
          <w:rFonts w:cs="Tahoma"/>
          <w:b/>
          <w:bCs/>
          <w:color w:val="000000"/>
        </w:rPr>
      </w:pPr>
      <w:r w:rsidRPr="00994710">
        <w:rPr>
          <w:rFonts w:cs="Tahoma"/>
          <w:b/>
          <w:bCs/>
          <w:color w:val="000000"/>
        </w:rPr>
        <w:t>Klagevejledning:</w:t>
      </w:r>
    </w:p>
    <w:p w:rsidR="005E1453" w:rsidRPr="00994710" w:rsidRDefault="005E1453" w:rsidP="00977F8D">
      <w:pPr>
        <w:ind w:hanging="426"/>
        <w:rPr>
          <w:rFonts w:cs="Tahoma"/>
          <w:bCs/>
          <w:color w:val="000000"/>
        </w:rPr>
      </w:pPr>
    </w:p>
    <w:p w:rsidR="005E1453" w:rsidRPr="00994710" w:rsidRDefault="005E1453" w:rsidP="005E1453">
      <w:pPr>
        <w:rPr>
          <w:highlight w:val="yellow"/>
        </w:rPr>
      </w:pPr>
      <w:r w:rsidRPr="00994710">
        <w:t xml:space="preserve">Afgørelsen vil blive offentliggjort på Svendborg Kommunens hjemmeside den </w:t>
      </w:r>
      <w:r w:rsidR="00910A32">
        <w:t>29</w:t>
      </w:r>
      <w:r w:rsidR="00DB2075">
        <w:t>.</w:t>
      </w:r>
      <w:r w:rsidR="00910A32">
        <w:t xml:space="preserve"> januar</w:t>
      </w:r>
      <w:r w:rsidRPr="00994710">
        <w:rPr>
          <w:color w:val="FF0000"/>
        </w:rPr>
        <w:t xml:space="preserve"> </w:t>
      </w:r>
      <w:r w:rsidR="000D5481">
        <w:t>201</w:t>
      </w:r>
      <w:r w:rsidR="00910A32">
        <w:t>9</w:t>
      </w:r>
      <w:r w:rsidRPr="00994710">
        <w:t>.</w:t>
      </w:r>
    </w:p>
    <w:p w:rsidR="005E1453" w:rsidRPr="00994710" w:rsidRDefault="005E1453" w:rsidP="005E1453">
      <w:pPr>
        <w:rPr>
          <w:highlight w:val="yellow"/>
        </w:rPr>
      </w:pPr>
    </w:p>
    <w:p w:rsidR="005E1453" w:rsidRPr="00994710" w:rsidRDefault="005E1453" w:rsidP="005E1453">
      <w:pPr>
        <w:spacing w:after="200" w:line="276" w:lineRule="auto"/>
        <w:rPr>
          <w:rFonts w:eastAsia="Calibri"/>
          <w:lang w:eastAsia="en-US"/>
        </w:rPr>
      </w:pPr>
      <w:r w:rsidRPr="00994710">
        <w:rPr>
          <w:rFonts w:eastAsia="Calibri"/>
          <w:lang w:eastAsia="en-US"/>
        </w:rPr>
        <w:t xml:space="preserve">En afgørelse efter miljøbeskyttelsesloven kan påklages til </w:t>
      </w:r>
      <w:r w:rsidR="00B107CE">
        <w:rPr>
          <w:rFonts w:eastAsia="Calibri"/>
          <w:lang w:eastAsia="en-US"/>
        </w:rPr>
        <w:t>Miljø- og Fødevare</w:t>
      </w:r>
      <w:r w:rsidRPr="00994710">
        <w:rPr>
          <w:rFonts w:eastAsia="Calibri"/>
          <w:lang w:eastAsia="en-US"/>
        </w:rPr>
        <w:t>klagenævnet.  </w:t>
      </w:r>
    </w:p>
    <w:p w:rsidR="005E1453" w:rsidRPr="00994710" w:rsidRDefault="005E1453" w:rsidP="005E1453">
      <w:pPr>
        <w:spacing w:after="200" w:line="276" w:lineRule="auto"/>
        <w:rPr>
          <w:rFonts w:eastAsia="Calibri"/>
          <w:lang w:eastAsia="en-US"/>
        </w:rPr>
      </w:pPr>
      <w:r w:rsidRPr="00994710">
        <w:rPr>
          <w:rFonts w:eastAsia="Calibri"/>
          <w:lang w:eastAsia="en-US"/>
        </w:rPr>
        <w:t>Klagen skal indgives senest 4 uger efter, at afgørelsen er truffet/offentliggjort.</w:t>
      </w:r>
    </w:p>
    <w:p w:rsidR="005E1453" w:rsidRPr="00994710" w:rsidRDefault="000C21A7" w:rsidP="005E1453">
      <w:pPr>
        <w:spacing w:after="200" w:line="276" w:lineRule="auto"/>
        <w:rPr>
          <w:rFonts w:eastAsia="Calibri"/>
          <w:lang w:eastAsia="en-US"/>
        </w:rPr>
      </w:pPr>
      <w:r w:rsidRPr="00994710">
        <w:rPr>
          <w:rFonts w:eastAsia="Calibri"/>
          <w:lang w:eastAsia="en-US"/>
        </w:rPr>
        <w:t>Man</w:t>
      </w:r>
      <w:r w:rsidR="005E1453" w:rsidRPr="00994710">
        <w:rPr>
          <w:rFonts w:eastAsia="Calibri"/>
          <w:lang w:eastAsia="en-US"/>
        </w:rPr>
        <w:t xml:space="preserve"> klager via Klageportalen, som </w:t>
      </w:r>
      <w:r w:rsidRPr="00994710">
        <w:rPr>
          <w:rFonts w:eastAsia="Calibri"/>
          <w:lang w:eastAsia="en-US"/>
        </w:rPr>
        <w:t>man</w:t>
      </w:r>
      <w:r w:rsidR="005E1453" w:rsidRPr="00994710">
        <w:rPr>
          <w:rFonts w:eastAsia="Calibri"/>
          <w:lang w:eastAsia="en-US"/>
        </w:rPr>
        <w:t xml:space="preserve"> finder et link til på forsiden af </w:t>
      </w:r>
      <w:hyperlink r:id="rId10" w:history="1">
        <w:r w:rsidR="005E1453" w:rsidRPr="00994710">
          <w:rPr>
            <w:rFonts w:eastAsia="Calibri"/>
            <w:color w:val="0000FF"/>
            <w:u w:val="single"/>
            <w:lang w:eastAsia="en-US"/>
          </w:rPr>
          <w:t>www.nmkn.dk</w:t>
        </w:r>
      </w:hyperlink>
      <w:r w:rsidR="005E1453" w:rsidRPr="00994710">
        <w:rPr>
          <w:rFonts w:eastAsia="Calibri"/>
          <w:lang w:eastAsia="en-US"/>
        </w:rPr>
        <w:t xml:space="preserve">. Klageportalen ligger på </w:t>
      </w:r>
      <w:hyperlink r:id="rId11" w:history="1">
        <w:r w:rsidR="005E1453" w:rsidRPr="00994710">
          <w:rPr>
            <w:rFonts w:eastAsia="Calibri"/>
            <w:color w:val="0000FF"/>
            <w:u w:val="single"/>
            <w:lang w:eastAsia="en-US"/>
          </w:rPr>
          <w:t>www.borger.dk</w:t>
        </w:r>
      </w:hyperlink>
      <w:r w:rsidR="005E1453" w:rsidRPr="00994710">
        <w:rPr>
          <w:rFonts w:eastAsia="Calibri"/>
          <w:lang w:eastAsia="en-US"/>
        </w:rPr>
        <w:t xml:space="preserve"> og </w:t>
      </w:r>
      <w:hyperlink r:id="rId12" w:history="1">
        <w:r w:rsidR="005E1453" w:rsidRPr="00994710">
          <w:rPr>
            <w:rFonts w:eastAsia="Calibri"/>
            <w:color w:val="0000FF"/>
            <w:u w:val="single"/>
            <w:lang w:eastAsia="en-US"/>
          </w:rPr>
          <w:t>www.virk.dk</w:t>
        </w:r>
      </w:hyperlink>
      <w:r w:rsidR="005E1453" w:rsidRPr="00994710">
        <w:rPr>
          <w:rFonts w:eastAsia="Calibri"/>
          <w:lang w:eastAsia="en-US"/>
        </w:rPr>
        <w:t xml:space="preserve">. </w:t>
      </w:r>
    </w:p>
    <w:p w:rsidR="005E1453" w:rsidRPr="00994710" w:rsidRDefault="000C21A7" w:rsidP="005E1453">
      <w:pPr>
        <w:spacing w:after="200" w:line="276" w:lineRule="auto"/>
        <w:rPr>
          <w:rFonts w:eastAsia="Calibri"/>
          <w:lang w:eastAsia="en-US"/>
        </w:rPr>
      </w:pPr>
      <w:r w:rsidRPr="00994710">
        <w:rPr>
          <w:rFonts w:eastAsia="Calibri"/>
          <w:lang w:eastAsia="en-US"/>
        </w:rPr>
        <w:t>Man</w:t>
      </w:r>
      <w:r w:rsidR="005E1453" w:rsidRPr="00994710">
        <w:rPr>
          <w:rFonts w:eastAsia="Calibri"/>
          <w:lang w:eastAsia="en-US"/>
        </w:rPr>
        <w:t xml:space="preserve"> logger på </w:t>
      </w:r>
      <w:hyperlink r:id="rId13" w:history="1">
        <w:r w:rsidR="005E1453" w:rsidRPr="00994710">
          <w:rPr>
            <w:rFonts w:eastAsia="Calibri"/>
            <w:color w:val="0000FF"/>
            <w:u w:val="single"/>
            <w:lang w:eastAsia="en-US"/>
          </w:rPr>
          <w:t>www.borger.dk</w:t>
        </w:r>
      </w:hyperlink>
      <w:r w:rsidR="005E1453" w:rsidRPr="00994710">
        <w:rPr>
          <w:rFonts w:eastAsia="Calibri"/>
          <w:lang w:eastAsia="en-US"/>
        </w:rPr>
        <w:t xml:space="preserve"> eller </w:t>
      </w:r>
      <w:hyperlink r:id="rId14" w:history="1">
        <w:r w:rsidR="005E1453" w:rsidRPr="00994710">
          <w:rPr>
            <w:rFonts w:eastAsia="Calibri"/>
            <w:color w:val="0000FF"/>
            <w:u w:val="single"/>
            <w:lang w:eastAsia="en-US"/>
          </w:rPr>
          <w:t>www.virk.dk</w:t>
        </w:r>
      </w:hyperlink>
      <w:r w:rsidR="005E1453" w:rsidRPr="00994710">
        <w:rPr>
          <w:rFonts w:eastAsia="Calibri"/>
          <w:lang w:eastAsia="en-US"/>
        </w:rPr>
        <w:t>, typisk med NEM-ID. Klagen sendes gennem Klageportalen til den myndighed, der har truffet afgørelsen. En klage er indgivet, når den er tilgængelig for myn</w:t>
      </w:r>
      <w:r w:rsidRPr="00994710">
        <w:rPr>
          <w:rFonts w:eastAsia="Calibri"/>
          <w:lang w:eastAsia="en-US"/>
        </w:rPr>
        <w:t>digheden i Klageportalen. Når man</w:t>
      </w:r>
      <w:r w:rsidR="005E1453" w:rsidRPr="00994710">
        <w:rPr>
          <w:rFonts w:eastAsia="Calibri"/>
          <w:lang w:eastAsia="en-US"/>
        </w:rPr>
        <w:t xml:space="preserve"> klager, skal d</w:t>
      </w:r>
      <w:r w:rsidRPr="00994710">
        <w:rPr>
          <w:rFonts w:eastAsia="Calibri"/>
          <w:lang w:eastAsia="en-US"/>
        </w:rPr>
        <w:t>er</w:t>
      </w:r>
      <w:r w:rsidR="005E1453" w:rsidRPr="00994710">
        <w:rPr>
          <w:rFonts w:eastAsia="Calibri"/>
          <w:lang w:eastAsia="en-US"/>
        </w:rPr>
        <w:t xml:space="preserve"> betale</w:t>
      </w:r>
      <w:r w:rsidRPr="00994710">
        <w:rPr>
          <w:rFonts w:eastAsia="Calibri"/>
          <w:lang w:eastAsia="en-US"/>
        </w:rPr>
        <w:t>s</w:t>
      </w:r>
      <w:r w:rsidR="005E1453" w:rsidRPr="00994710">
        <w:rPr>
          <w:rFonts w:eastAsia="Calibri"/>
          <w:lang w:eastAsia="en-US"/>
        </w:rPr>
        <w:t xml:space="preserve"> et gebyr på kr. 500. </w:t>
      </w:r>
      <w:r w:rsidRPr="00994710">
        <w:rPr>
          <w:rFonts w:eastAsia="Calibri"/>
          <w:lang w:eastAsia="en-US"/>
        </w:rPr>
        <w:t>G</w:t>
      </w:r>
      <w:r w:rsidR="005E1453" w:rsidRPr="00994710">
        <w:rPr>
          <w:rFonts w:eastAsia="Calibri"/>
          <w:lang w:eastAsia="en-US"/>
        </w:rPr>
        <w:t>ebyret</w:t>
      </w:r>
      <w:r w:rsidRPr="00994710">
        <w:rPr>
          <w:rFonts w:eastAsia="Calibri"/>
          <w:lang w:eastAsia="en-US"/>
        </w:rPr>
        <w:t xml:space="preserve"> betales</w:t>
      </w:r>
      <w:r w:rsidR="005E1453" w:rsidRPr="00994710">
        <w:rPr>
          <w:rFonts w:eastAsia="Calibri"/>
          <w:lang w:eastAsia="en-US"/>
        </w:rPr>
        <w:t xml:space="preserve"> med betalingskort i Klageportalen.</w:t>
      </w:r>
    </w:p>
    <w:p w:rsidR="005E1453" w:rsidRPr="00994710" w:rsidRDefault="005E1453" w:rsidP="005E1453">
      <w:pPr>
        <w:spacing w:after="200" w:line="276" w:lineRule="auto"/>
        <w:rPr>
          <w:rFonts w:eastAsia="Calibri"/>
          <w:lang w:eastAsia="en-US"/>
        </w:rPr>
      </w:pPr>
      <w:r w:rsidRPr="00994710">
        <w:rPr>
          <w:rFonts w:eastAsia="Calibri"/>
          <w:lang w:eastAsia="en-US"/>
        </w:rPr>
        <w:t>Miljø</w:t>
      </w:r>
      <w:r w:rsidR="00B107CE">
        <w:rPr>
          <w:rFonts w:eastAsia="Calibri"/>
          <w:lang w:eastAsia="en-US"/>
        </w:rPr>
        <w:t>- og Fødevare</w:t>
      </w:r>
      <w:r w:rsidRPr="00994710">
        <w:rPr>
          <w:rFonts w:eastAsia="Calibri"/>
          <w:lang w:eastAsia="en-US"/>
        </w:rPr>
        <w:t xml:space="preserve">klagenævnet skal som udgangspunkt afvise en klage, der ikke er indsendt via Klageportalen. Hvis </w:t>
      </w:r>
      <w:r w:rsidR="000C21A7" w:rsidRPr="00994710">
        <w:rPr>
          <w:rFonts w:eastAsia="Calibri"/>
          <w:lang w:eastAsia="en-US"/>
        </w:rPr>
        <w:t>man</w:t>
      </w:r>
      <w:r w:rsidRPr="00994710">
        <w:rPr>
          <w:rFonts w:eastAsia="Calibri"/>
          <w:lang w:eastAsia="en-US"/>
        </w:rPr>
        <w:t xml:space="preserve"> ønsker at blive fritaget for at bruge klageportalen, skal </w:t>
      </w:r>
      <w:r w:rsidR="000C21A7" w:rsidRPr="00994710">
        <w:rPr>
          <w:rFonts w:eastAsia="Calibri"/>
          <w:lang w:eastAsia="en-US"/>
        </w:rPr>
        <w:t>man</w:t>
      </w:r>
      <w:r w:rsidRPr="00994710">
        <w:rPr>
          <w:rFonts w:eastAsia="Calibri"/>
          <w:lang w:eastAsia="en-US"/>
        </w:rPr>
        <w:t xml:space="preserve"> sende en begrundet anmodning til Svendborg Kommune, som videresender anmodningen til Miljø</w:t>
      </w:r>
      <w:r w:rsidR="00B107CE">
        <w:rPr>
          <w:rFonts w:eastAsia="Calibri"/>
          <w:lang w:eastAsia="en-US"/>
        </w:rPr>
        <w:t>- og Fødevare</w:t>
      </w:r>
      <w:r w:rsidRPr="00994710">
        <w:rPr>
          <w:rFonts w:eastAsia="Calibri"/>
          <w:lang w:eastAsia="en-US"/>
        </w:rPr>
        <w:t>klagenævnet. Det er Miljø</w:t>
      </w:r>
      <w:r w:rsidR="00B107CE">
        <w:rPr>
          <w:rFonts w:eastAsia="Calibri"/>
          <w:lang w:eastAsia="en-US"/>
        </w:rPr>
        <w:t>- og Fødevare</w:t>
      </w:r>
      <w:r w:rsidRPr="00994710">
        <w:rPr>
          <w:rFonts w:eastAsia="Calibri"/>
          <w:lang w:eastAsia="en-US"/>
        </w:rPr>
        <w:t>klagenævnet, der træffer afgørelse om, hvorvidt din anmodning kan imødekommes.</w:t>
      </w:r>
    </w:p>
    <w:p w:rsidR="005E1453" w:rsidRPr="00994710" w:rsidRDefault="005E1453" w:rsidP="005E1453">
      <w:pPr>
        <w:spacing w:after="200" w:line="276" w:lineRule="auto"/>
        <w:rPr>
          <w:rFonts w:eastAsia="Calibri"/>
          <w:lang w:eastAsia="en-US"/>
        </w:rPr>
      </w:pPr>
      <w:r w:rsidRPr="00994710">
        <w:rPr>
          <w:rFonts w:eastAsia="Calibri"/>
          <w:lang w:eastAsia="en-US"/>
        </w:rPr>
        <w:t>Klage over denne afgørelse har ikke opsættende virkning medmindre Mil</w:t>
      </w:r>
      <w:r w:rsidR="00994710">
        <w:rPr>
          <w:rFonts w:eastAsia="Calibri"/>
          <w:lang w:eastAsia="en-US"/>
        </w:rPr>
        <w:t>jø</w:t>
      </w:r>
      <w:r w:rsidR="00B107CE">
        <w:rPr>
          <w:rFonts w:eastAsia="Calibri"/>
          <w:lang w:eastAsia="en-US"/>
        </w:rPr>
        <w:t>- og Fødevare</w:t>
      </w:r>
      <w:r w:rsidR="00994710">
        <w:rPr>
          <w:rFonts w:eastAsia="Calibri"/>
          <w:lang w:eastAsia="en-US"/>
        </w:rPr>
        <w:t>klagenævnet bestemmer andet.</w:t>
      </w:r>
    </w:p>
    <w:p w:rsidR="005E1453" w:rsidRPr="00994710" w:rsidRDefault="005E1453" w:rsidP="005E1453">
      <w:pPr>
        <w:spacing w:after="200" w:line="276" w:lineRule="auto"/>
        <w:rPr>
          <w:rFonts w:eastAsia="Calibri"/>
          <w:lang w:eastAsia="en-US"/>
        </w:rPr>
      </w:pPr>
      <w:r w:rsidRPr="00994710">
        <w:rPr>
          <w:rFonts w:eastAsia="Calibri"/>
          <w:lang w:eastAsia="en-US"/>
        </w:rPr>
        <w:t xml:space="preserve">Klageberettigede i denne sag er virksomheden, Sundhedsstyrelsen, Miljøstyrelsen, Danmarks Naturfredningsforening samt </w:t>
      </w:r>
      <w:r w:rsidRPr="00994710">
        <w:t>enhver med en individuel væsentlig interesse i afgørelsen.</w:t>
      </w:r>
    </w:p>
    <w:p w:rsidR="005E1453" w:rsidRDefault="005E1453" w:rsidP="005E1453">
      <w:pPr>
        <w:spacing w:after="200" w:line="276" w:lineRule="auto"/>
        <w:rPr>
          <w:rFonts w:eastAsia="Calibri"/>
          <w:lang w:eastAsia="en-US"/>
        </w:rPr>
      </w:pPr>
      <w:r w:rsidRPr="00994710">
        <w:rPr>
          <w:rFonts w:eastAsia="Calibri"/>
          <w:lang w:eastAsia="en-US"/>
        </w:rPr>
        <w:t>Miljø</w:t>
      </w:r>
      <w:r w:rsidR="00B107CE">
        <w:rPr>
          <w:rFonts w:eastAsia="Calibri"/>
          <w:lang w:eastAsia="en-US"/>
        </w:rPr>
        <w:t>- og Fødevare</w:t>
      </w:r>
      <w:r w:rsidRPr="00994710">
        <w:rPr>
          <w:rFonts w:eastAsia="Calibri"/>
          <w:lang w:eastAsia="en-US"/>
        </w:rPr>
        <w:t xml:space="preserve">klagenævnets afgørelse kan indbringes for domstolene. Et søgsmål til domstolene skal være anlagt inden 6 måneder fra annoncering af en afgørelse.  </w:t>
      </w:r>
    </w:p>
    <w:p w:rsidR="006B1536" w:rsidRDefault="006B1536" w:rsidP="005E1453">
      <w:pPr>
        <w:spacing w:after="200" w:line="276" w:lineRule="auto"/>
        <w:rPr>
          <w:rFonts w:eastAsia="Calibri"/>
          <w:lang w:eastAsia="en-US"/>
        </w:rPr>
      </w:pPr>
    </w:p>
    <w:p w:rsidR="006B1536" w:rsidRDefault="006B1536" w:rsidP="005E1453">
      <w:pPr>
        <w:spacing w:after="200" w:line="276" w:lineRule="auto"/>
        <w:rPr>
          <w:rFonts w:eastAsia="Calibri"/>
          <w:lang w:eastAsia="en-US"/>
        </w:rPr>
      </w:pPr>
    </w:p>
    <w:p w:rsidR="006B1536" w:rsidRDefault="006B1536" w:rsidP="005E1453">
      <w:pPr>
        <w:spacing w:after="200" w:line="276" w:lineRule="auto"/>
        <w:rPr>
          <w:rFonts w:eastAsia="Calibri"/>
          <w:lang w:eastAsia="en-US"/>
        </w:rPr>
      </w:pPr>
    </w:p>
    <w:p w:rsidR="00DB2075" w:rsidRDefault="00DB2075" w:rsidP="005E1453">
      <w:pPr>
        <w:spacing w:after="200" w:line="276" w:lineRule="auto"/>
        <w:rPr>
          <w:rFonts w:eastAsia="Calibri"/>
          <w:lang w:eastAsia="en-US"/>
        </w:rPr>
      </w:pPr>
    </w:p>
    <w:p w:rsidR="00DB2075" w:rsidRPr="00994710" w:rsidRDefault="00DB2075" w:rsidP="005E1453">
      <w:pPr>
        <w:spacing w:after="200" w:line="276" w:lineRule="auto"/>
        <w:rPr>
          <w:rFonts w:eastAsia="Calibri"/>
          <w:lang w:eastAsia="en-US"/>
        </w:rPr>
      </w:pPr>
    </w:p>
    <w:p w:rsidR="00977F8D" w:rsidRPr="00994710" w:rsidRDefault="00977F8D" w:rsidP="00977F8D">
      <w:pPr>
        <w:rPr>
          <w:rFonts w:cs="Tahoma"/>
          <w:bCs/>
          <w:color w:val="000000"/>
        </w:rPr>
      </w:pPr>
    </w:p>
    <w:p w:rsidR="00977F8D" w:rsidRPr="00994710" w:rsidRDefault="00777707" w:rsidP="00977F8D">
      <w:pPr>
        <w:rPr>
          <w:rFonts w:cs="Tahoma"/>
          <w:bCs/>
          <w:color w:val="000000"/>
        </w:rPr>
      </w:pPr>
      <w:r w:rsidRPr="00994710">
        <w:rPr>
          <w:rFonts w:cs="Tahoma"/>
          <w:bCs/>
          <w:color w:val="000000"/>
        </w:rPr>
        <w:t>Venlig hilsen</w:t>
      </w:r>
    </w:p>
    <w:p w:rsidR="00777707" w:rsidRPr="00994710" w:rsidRDefault="00777707" w:rsidP="00977F8D">
      <w:pPr>
        <w:rPr>
          <w:rFonts w:cs="Tahoma"/>
          <w:bCs/>
          <w:color w:val="000000"/>
        </w:rPr>
      </w:pPr>
    </w:p>
    <w:p w:rsidR="00777707" w:rsidRPr="00994710" w:rsidRDefault="004C0367" w:rsidP="00977F8D">
      <w:pPr>
        <w:rPr>
          <w:rFonts w:cs="Tahoma"/>
          <w:bCs/>
          <w:color w:val="000000"/>
        </w:rPr>
      </w:pPr>
      <w:r w:rsidRPr="0080352B">
        <w:rPr>
          <w:noProof/>
        </w:rPr>
        <w:drawing>
          <wp:inline distT="0" distB="0" distL="0" distR="0" wp14:anchorId="2D44366E" wp14:editId="2CE8D84E">
            <wp:extent cx="1520190" cy="510540"/>
            <wp:effectExtent l="19050" t="0" r="3810" b="0"/>
            <wp:docPr id="5" name="Billede 1" descr="C:\Users\mnmtth\Desktop\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mtth\Desktop\Signatur.jpg"/>
                    <pic:cNvPicPr>
                      <a:picLocks noChangeAspect="1" noChangeArrowheads="1"/>
                    </pic:cNvPicPr>
                  </pic:nvPicPr>
                  <pic:blipFill>
                    <a:blip r:embed="rId15" cstate="print"/>
                    <a:srcRect/>
                    <a:stretch>
                      <a:fillRect/>
                    </a:stretch>
                  </pic:blipFill>
                  <pic:spPr bwMode="auto">
                    <a:xfrm>
                      <a:off x="0" y="0"/>
                      <a:ext cx="1520190" cy="510540"/>
                    </a:xfrm>
                    <a:prstGeom prst="rect">
                      <a:avLst/>
                    </a:prstGeom>
                    <a:noFill/>
                    <a:ln w="9525">
                      <a:noFill/>
                      <a:miter lim="800000"/>
                      <a:headEnd/>
                      <a:tailEnd/>
                    </a:ln>
                  </pic:spPr>
                </pic:pic>
              </a:graphicData>
            </a:graphic>
          </wp:inline>
        </w:drawing>
      </w:r>
    </w:p>
    <w:p w:rsidR="00777707" w:rsidRPr="00994710" w:rsidRDefault="00777707" w:rsidP="00977F8D">
      <w:pPr>
        <w:rPr>
          <w:rFonts w:cs="Tahoma"/>
          <w:bCs/>
          <w:color w:val="000000"/>
        </w:rPr>
      </w:pPr>
    </w:p>
    <w:p w:rsidR="00777707" w:rsidRPr="00994710" w:rsidRDefault="00EC3B64" w:rsidP="00977F8D">
      <w:pPr>
        <w:rPr>
          <w:rFonts w:cs="Tahoma"/>
          <w:bCs/>
          <w:color w:val="000000"/>
        </w:rPr>
      </w:pPr>
      <w:r w:rsidRPr="00994710">
        <w:rPr>
          <w:rFonts w:cs="Tahoma"/>
          <w:bCs/>
          <w:color w:val="000000"/>
        </w:rPr>
        <w:t>Trine Thorup</w:t>
      </w:r>
    </w:p>
    <w:p w:rsidR="00777707" w:rsidRPr="00994710" w:rsidRDefault="00EC3B64" w:rsidP="00977F8D">
      <w:pPr>
        <w:rPr>
          <w:rFonts w:cs="Tahoma"/>
          <w:bCs/>
          <w:color w:val="000000"/>
        </w:rPr>
      </w:pPr>
      <w:r w:rsidRPr="00994710">
        <w:rPr>
          <w:rFonts w:cs="Tahoma"/>
          <w:bCs/>
          <w:color w:val="000000"/>
        </w:rPr>
        <w:t>Akademiingeniør</w:t>
      </w:r>
    </w:p>
    <w:p w:rsidR="00777707" w:rsidRPr="00994710" w:rsidRDefault="00777707" w:rsidP="00977F8D">
      <w:pPr>
        <w:rPr>
          <w:rFonts w:cs="Tahoma"/>
          <w:bCs/>
          <w:color w:val="000000"/>
        </w:rPr>
      </w:pPr>
    </w:p>
    <w:p w:rsidR="00777707" w:rsidRPr="00994710" w:rsidRDefault="00EC3B64" w:rsidP="00977F8D">
      <w:pPr>
        <w:rPr>
          <w:rFonts w:cs="Tahoma"/>
          <w:bCs/>
          <w:color w:val="000000"/>
        </w:rPr>
      </w:pPr>
      <w:r w:rsidRPr="00994710">
        <w:rPr>
          <w:rFonts w:cs="Tahoma"/>
          <w:bCs/>
          <w:color w:val="000000"/>
        </w:rPr>
        <w:t>Dir. Tlf. 62 23 34 33</w:t>
      </w:r>
    </w:p>
    <w:p w:rsidR="00777707" w:rsidRPr="00994710" w:rsidRDefault="00777707" w:rsidP="00977F8D">
      <w:pPr>
        <w:rPr>
          <w:rFonts w:cs="Tahoma"/>
          <w:bCs/>
          <w:color w:val="000000"/>
        </w:rPr>
      </w:pPr>
      <w:r w:rsidRPr="00994710">
        <w:rPr>
          <w:rFonts w:cs="Tahoma"/>
          <w:bCs/>
          <w:color w:val="000000"/>
        </w:rPr>
        <w:t>bpe@svendborg.dk</w:t>
      </w:r>
    </w:p>
    <w:p w:rsidR="00F44BF2" w:rsidRPr="00994710" w:rsidRDefault="00F44BF2" w:rsidP="000B5008">
      <w:pPr>
        <w:rPr>
          <w:rFonts w:cs="Tahoma"/>
          <w:bCs/>
          <w:color w:val="000000"/>
        </w:rPr>
      </w:pPr>
    </w:p>
    <w:p w:rsidR="00777707" w:rsidRPr="00994710" w:rsidRDefault="00777707" w:rsidP="000B5008">
      <w:pPr>
        <w:rPr>
          <w:rFonts w:cs="Tahoma"/>
          <w:bCs/>
          <w:color w:val="000000"/>
        </w:rPr>
      </w:pPr>
      <w:r w:rsidRPr="00994710">
        <w:rPr>
          <w:rFonts w:cs="Tahoma"/>
          <w:bCs/>
          <w:color w:val="000000"/>
        </w:rPr>
        <w:t xml:space="preserve">Kopi til: </w:t>
      </w:r>
    </w:p>
    <w:p w:rsidR="00777707" w:rsidRPr="00994710" w:rsidRDefault="00777707" w:rsidP="000B5008">
      <w:pPr>
        <w:rPr>
          <w:rFonts w:cs="Tahoma"/>
          <w:bCs/>
          <w:color w:val="000000"/>
        </w:rPr>
      </w:pPr>
    </w:p>
    <w:p w:rsidR="00777707" w:rsidRPr="00994710" w:rsidRDefault="00777707" w:rsidP="000B5008">
      <w:pPr>
        <w:rPr>
          <w:rFonts w:cs="Tahoma"/>
          <w:bCs/>
          <w:color w:val="000000"/>
        </w:rPr>
      </w:pPr>
      <w:r w:rsidRPr="00994710">
        <w:rPr>
          <w:rFonts w:cs="Tahoma"/>
          <w:bCs/>
          <w:color w:val="000000"/>
        </w:rPr>
        <w:t xml:space="preserve">Danmarks Naturfredningsforening, Masnedøgade 10, 2100 København Ø – </w:t>
      </w:r>
      <w:r w:rsidR="0001302D" w:rsidRPr="00994710">
        <w:rPr>
          <w:rFonts w:cs="Tahoma"/>
          <w:bCs/>
          <w:color w:val="000000"/>
        </w:rPr>
        <w:t>e-mail</w:t>
      </w:r>
      <w:r w:rsidRPr="00994710">
        <w:rPr>
          <w:rFonts w:cs="Tahoma"/>
          <w:bCs/>
          <w:color w:val="000000"/>
        </w:rPr>
        <w:t xml:space="preserve">: </w:t>
      </w:r>
      <w:hyperlink r:id="rId16" w:history="1">
        <w:r w:rsidRPr="00994710">
          <w:rPr>
            <w:rStyle w:val="Hyperlink"/>
            <w:rFonts w:cs="Tahoma"/>
            <w:bCs/>
          </w:rPr>
          <w:t>dn@dn.dk</w:t>
        </w:r>
      </w:hyperlink>
    </w:p>
    <w:p w:rsidR="00777707" w:rsidRPr="00994710" w:rsidRDefault="00777707" w:rsidP="000B5008">
      <w:pPr>
        <w:rPr>
          <w:rFonts w:cs="Tahoma"/>
          <w:bCs/>
          <w:color w:val="000000"/>
        </w:rPr>
      </w:pPr>
      <w:r w:rsidRPr="00994710">
        <w:rPr>
          <w:rFonts w:cs="Tahoma"/>
          <w:bCs/>
          <w:color w:val="000000"/>
        </w:rPr>
        <w:t>Sundhedsstyrelsen, Embedslægeinstitutionen Syddanmark,</w:t>
      </w:r>
    </w:p>
    <w:p w:rsidR="00777707" w:rsidRPr="00994710" w:rsidRDefault="00777707" w:rsidP="000B5008">
      <w:pPr>
        <w:rPr>
          <w:rFonts w:cs="Tahoma"/>
          <w:bCs/>
          <w:color w:val="000000"/>
        </w:rPr>
      </w:pPr>
      <w:proofErr w:type="spellStart"/>
      <w:r w:rsidRPr="00994710">
        <w:rPr>
          <w:rFonts w:cs="Tahoma"/>
          <w:bCs/>
          <w:color w:val="000000"/>
        </w:rPr>
        <w:t>Sorsigvej</w:t>
      </w:r>
      <w:proofErr w:type="spellEnd"/>
      <w:r w:rsidRPr="00994710">
        <w:rPr>
          <w:rFonts w:cs="Tahoma"/>
          <w:bCs/>
          <w:color w:val="000000"/>
        </w:rPr>
        <w:t xml:space="preserve"> 35, 6760 Ribe – </w:t>
      </w:r>
      <w:r w:rsidR="0001302D" w:rsidRPr="00994710">
        <w:rPr>
          <w:rFonts w:cs="Tahoma"/>
          <w:bCs/>
          <w:color w:val="000000"/>
        </w:rPr>
        <w:t>e-mail</w:t>
      </w:r>
      <w:r w:rsidRPr="00994710">
        <w:rPr>
          <w:rFonts w:cs="Tahoma"/>
          <w:bCs/>
          <w:color w:val="000000"/>
        </w:rPr>
        <w:t xml:space="preserve">: </w:t>
      </w:r>
      <w:hyperlink r:id="rId17" w:history="1">
        <w:r w:rsidRPr="00994710">
          <w:rPr>
            <w:rStyle w:val="Hyperlink"/>
            <w:rFonts w:cs="Tahoma"/>
            <w:bCs/>
          </w:rPr>
          <w:t>syd@sst.dk</w:t>
        </w:r>
      </w:hyperlink>
    </w:p>
    <w:p w:rsidR="00777707" w:rsidRPr="00994710" w:rsidRDefault="00777707" w:rsidP="000B5008">
      <w:pPr>
        <w:rPr>
          <w:rFonts w:cs="Tahoma"/>
          <w:bCs/>
          <w:color w:val="000000"/>
        </w:rPr>
      </w:pPr>
    </w:p>
    <w:p w:rsidR="00F44BF2" w:rsidRPr="00994710" w:rsidRDefault="00F44BF2" w:rsidP="000B5008">
      <w:pPr>
        <w:rPr>
          <w:rFonts w:cs="Tahoma"/>
          <w:bCs/>
          <w:color w:val="000000"/>
        </w:rPr>
      </w:pPr>
    </w:p>
    <w:p w:rsidR="00F44BF2" w:rsidRPr="00994710" w:rsidRDefault="00777707" w:rsidP="000B5008">
      <w:pPr>
        <w:rPr>
          <w:rFonts w:cs="Tahoma"/>
          <w:b/>
          <w:bCs/>
          <w:color w:val="000000"/>
        </w:rPr>
      </w:pPr>
      <w:r w:rsidRPr="00994710">
        <w:rPr>
          <w:rFonts w:cs="Tahoma"/>
          <w:b/>
          <w:bCs/>
          <w:color w:val="000000"/>
        </w:rPr>
        <w:t>Bilag</w:t>
      </w:r>
    </w:p>
    <w:p w:rsidR="00777707" w:rsidRPr="00994710" w:rsidRDefault="00777707" w:rsidP="000B5008">
      <w:pPr>
        <w:rPr>
          <w:rFonts w:cs="Tahoma"/>
          <w:b/>
          <w:bCs/>
          <w:color w:val="000000"/>
        </w:rPr>
      </w:pPr>
    </w:p>
    <w:p w:rsidR="00777707" w:rsidRPr="00994710" w:rsidRDefault="00777707" w:rsidP="000B5008">
      <w:pPr>
        <w:rPr>
          <w:rFonts w:cs="Tahoma"/>
          <w:bCs/>
          <w:color w:val="000000"/>
        </w:rPr>
      </w:pPr>
      <w:r w:rsidRPr="00994710">
        <w:rPr>
          <w:rFonts w:cs="Tahoma"/>
          <w:bCs/>
          <w:color w:val="000000"/>
        </w:rPr>
        <w:t>Bilag 1: Miljøteknisk redegørelse</w:t>
      </w:r>
    </w:p>
    <w:p w:rsidR="00777707" w:rsidRPr="00994710" w:rsidRDefault="00777707" w:rsidP="000B5008">
      <w:pPr>
        <w:rPr>
          <w:rFonts w:cs="Tahoma"/>
          <w:bCs/>
          <w:color w:val="000000"/>
        </w:rPr>
      </w:pPr>
    </w:p>
    <w:p w:rsidR="00777707" w:rsidRPr="00994710" w:rsidRDefault="00777707" w:rsidP="000B5008">
      <w:pPr>
        <w:rPr>
          <w:rFonts w:cs="Tahoma"/>
          <w:bCs/>
          <w:color w:val="000000"/>
        </w:rPr>
      </w:pPr>
    </w:p>
    <w:p w:rsidR="00777707" w:rsidRDefault="00777707"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DB2075" w:rsidRDefault="00DB2075"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A20073" w:rsidRDefault="00A20073" w:rsidP="000B5008">
      <w:pPr>
        <w:rPr>
          <w:rFonts w:cs="Tahoma"/>
          <w:bCs/>
          <w:color w:val="000000"/>
        </w:rPr>
      </w:pPr>
    </w:p>
    <w:p w:rsidR="00777707" w:rsidRPr="00994710" w:rsidRDefault="00777707" w:rsidP="000B5008">
      <w:pPr>
        <w:rPr>
          <w:rFonts w:cs="Tahoma"/>
          <w:b/>
          <w:bCs/>
          <w:color w:val="000000"/>
        </w:rPr>
      </w:pPr>
      <w:bookmarkStart w:id="0" w:name="_GoBack"/>
      <w:bookmarkEnd w:id="0"/>
      <w:r w:rsidRPr="00994710">
        <w:rPr>
          <w:rFonts w:cs="Tahoma"/>
          <w:b/>
          <w:bCs/>
          <w:color w:val="000000"/>
        </w:rPr>
        <w:lastRenderedPageBreak/>
        <w:t>Bilag 1.</w:t>
      </w:r>
    </w:p>
    <w:p w:rsidR="00F44BF2" w:rsidRPr="00994710" w:rsidRDefault="00F44BF2" w:rsidP="000B5008">
      <w:pPr>
        <w:rPr>
          <w:rFonts w:cs="Tahoma"/>
          <w:b/>
          <w:bCs/>
          <w:color w:val="000000"/>
        </w:rPr>
      </w:pPr>
    </w:p>
    <w:p w:rsidR="00F44BF2" w:rsidRPr="00994710" w:rsidRDefault="00F44BF2" w:rsidP="000B5008">
      <w:pPr>
        <w:rPr>
          <w:rFonts w:cs="Tahoma"/>
          <w:b/>
          <w:bCs/>
          <w:color w:val="000000"/>
        </w:rPr>
      </w:pPr>
      <w:r w:rsidRPr="00994710">
        <w:rPr>
          <w:rFonts w:cs="Tahoma"/>
          <w:b/>
          <w:bCs/>
          <w:color w:val="000000"/>
        </w:rPr>
        <w:t>Miljøteknisk redegørelse:</w:t>
      </w:r>
    </w:p>
    <w:p w:rsidR="00F44BF2" w:rsidRPr="00994710" w:rsidRDefault="00F44BF2" w:rsidP="000B5008">
      <w:pPr>
        <w:rPr>
          <w:rFonts w:cs="Tahoma"/>
          <w:b/>
          <w:bCs/>
          <w:color w:val="000000"/>
        </w:rPr>
      </w:pPr>
    </w:p>
    <w:p w:rsidR="00F44BF2" w:rsidRPr="00994710" w:rsidRDefault="00F44BF2" w:rsidP="000B5008">
      <w:pPr>
        <w:rPr>
          <w:rFonts w:cs="Tahoma"/>
          <w:b/>
          <w:bCs/>
          <w:color w:val="000000"/>
        </w:rPr>
      </w:pPr>
      <w:r w:rsidRPr="00994710">
        <w:rPr>
          <w:rFonts w:cs="Tahoma"/>
          <w:b/>
          <w:bCs/>
          <w:color w:val="000000"/>
        </w:rPr>
        <w:t>Ansøger:</w:t>
      </w:r>
    </w:p>
    <w:p w:rsidR="00F44BF2" w:rsidRPr="00994710" w:rsidRDefault="00F44BF2" w:rsidP="000B5008">
      <w:pPr>
        <w:rPr>
          <w:rFonts w:cs="Tahoma"/>
          <w:b/>
          <w:bCs/>
          <w:color w:val="000000"/>
        </w:rPr>
      </w:pPr>
    </w:p>
    <w:p w:rsidR="00F44BF2" w:rsidRPr="00994710" w:rsidRDefault="00F44BF2" w:rsidP="000B5008">
      <w:pPr>
        <w:rPr>
          <w:rFonts w:cs="Tahoma"/>
          <w:bCs/>
          <w:color w:val="000000"/>
        </w:rPr>
      </w:pPr>
      <w:r w:rsidRPr="00994710">
        <w:rPr>
          <w:rFonts w:cs="Tahoma"/>
          <w:bCs/>
          <w:color w:val="000000"/>
        </w:rPr>
        <w:t>Navn</w:t>
      </w:r>
      <w:r w:rsidRPr="00994710">
        <w:rPr>
          <w:rFonts w:cs="Tahoma"/>
          <w:bCs/>
          <w:color w:val="000000"/>
        </w:rPr>
        <w:tab/>
      </w:r>
      <w:r w:rsidRPr="00994710">
        <w:rPr>
          <w:rFonts w:cs="Tahoma"/>
          <w:bCs/>
          <w:color w:val="000000"/>
        </w:rPr>
        <w:tab/>
      </w:r>
      <w:r w:rsidR="006F0DDF">
        <w:rPr>
          <w:rFonts w:cs="Tahoma"/>
          <w:bCs/>
          <w:color w:val="000000"/>
        </w:rPr>
        <w:t>Sydfyns Genvindings Industri</w:t>
      </w:r>
    </w:p>
    <w:p w:rsidR="00F44BF2" w:rsidRPr="00994710" w:rsidRDefault="00F44BF2" w:rsidP="000B5008">
      <w:pPr>
        <w:rPr>
          <w:rFonts w:cs="Tahoma"/>
          <w:bCs/>
          <w:color w:val="000000"/>
        </w:rPr>
      </w:pPr>
      <w:r w:rsidRPr="00994710">
        <w:rPr>
          <w:rFonts w:cs="Tahoma"/>
          <w:bCs/>
          <w:color w:val="000000"/>
        </w:rPr>
        <w:t>Adresse</w:t>
      </w:r>
      <w:r w:rsidRPr="00994710">
        <w:rPr>
          <w:rFonts w:cs="Tahoma"/>
          <w:bCs/>
          <w:color w:val="000000"/>
        </w:rPr>
        <w:tab/>
      </w:r>
      <w:r w:rsidRPr="00994710">
        <w:rPr>
          <w:rFonts w:cs="Tahoma"/>
          <w:bCs/>
          <w:color w:val="000000"/>
        </w:rPr>
        <w:tab/>
      </w:r>
      <w:r w:rsidR="000C21A7" w:rsidRPr="00994710">
        <w:rPr>
          <w:rFonts w:cs="Tahoma"/>
          <w:bCs/>
          <w:color w:val="000000"/>
        </w:rPr>
        <w:t>Kuopiovej 36</w:t>
      </w:r>
      <w:r w:rsidR="00B37D51">
        <w:rPr>
          <w:rFonts w:cs="Tahoma"/>
          <w:bCs/>
          <w:color w:val="000000"/>
        </w:rPr>
        <w:t xml:space="preserve"> og 36a</w:t>
      </w:r>
      <w:r w:rsidR="00977F8D" w:rsidRPr="00994710">
        <w:rPr>
          <w:rFonts w:cs="Tahoma"/>
          <w:bCs/>
          <w:color w:val="000000"/>
        </w:rPr>
        <w:t>, 5700 Svendborg</w:t>
      </w:r>
    </w:p>
    <w:p w:rsidR="003A2556" w:rsidRPr="00994710" w:rsidRDefault="003A2556" w:rsidP="000B5008">
      <w:pPr>
        <w:rPr>
          <w:rFonts w:cs="Tahoma"/>
          <w:bCs/>
          <w:color w:val="000000"/>
        </w:rPr>
      </w:pPr>
    </w:p>
    <w:p w:rsidR="003A2556" w:rsidRPr="00994710" w:rsidRDefault="003A2556" w:rsidP="000B5008">
      <w:pPr>
        <w:rPr>
          <w:rFonts w:cs="Tahoma"/>
          <w:bCs/>
          <w:color w:val="000000"/>
        </w:rPr>
      </w:pPr>
      <w:r w:rsidRPr="00994710">
        <w:rPr>
          <w:rFonts w:cs="Tahoma"/>
          <w:bCs/>
          <w:color w:val="000000"/>
        </w:rPr>
        <w:t>Matr. Nr.:</w:t>
      </w:r>
      <w:r w:rsidR="00977F8D" w:rsidRPr="00994710">
        <w:rPr>
          <w:rFonts w:cs="Tahoma"/>
          <w:bCs/>
          <w:color w:val="000000"/>
        </w:rPr>
        <w:tab/>
      </w:r>
      <w:r w:rsidR="00977F8D" w:rsidRPr="00994710">
        <w:rPr>
          <w:rFonts w:cs="Tahoma"/>
          <w:bCs/>
          <w:color w:val="000000"/>
        </w:rPr>
        <w:tab/>
      </w:r>
      <w:r w:rsidR="000C21A7" w:rsidRPr="00994710">
        <w:rPr>
          <w:rFonts w:cs="Tahoma"/>
          <w:bCs/>
          <w:color w:val="000000"/>
        </w:rPr>
        <w:t>16 at</w:t>
      </w:r>
      <w:r w:rsidR="00C974B5" w:rsidRPr="00994710">
        <w:rPr>
          <w:rFonts w:cs="Tahoma"/>
          <w:bCs/>
          <w:color w:val="000000"/>
        </w:rPr>
        <w:t xml:space="preserve"> og 16bc</w:t>
      </w:r>
      <w:r w:rsidR="00977F8D" w:rsidRPr="00994710">
        <w:rPr>
          <w:rFonts w:cs="Tahoma"/>
          <w:bCs/>
          <w:color w:val="000000"/>
        </w:rPr>
        <w:t xml:space="preserve">, </w:t>
      </w:r>
      <w:r w:rsidR="000C21A7" w:rsidRPr="00994710">
        <w:rPr>
          <w:rFonts w:cs="Tahoma"/>
          <w:bCs/>
          <w:color w:val="000000"/>
        </w:rPr>
        <w:t>Svendborg jorde</w:t>
      </w:r>
    </w:p>
    <w:p w:rsidR="003A2556" w:rsidRPr="00994710" w:rsidRDefault="003A2556" w:rsidP="000B5008">
      <w:pPr>
        <w:rPr>
          <w:rFonts w:cs="Tahoma"/>
          <w:bCs/>
          <w:color w:val="000000"/>
        </w:rPr>
      </w:pPr>
    </w:p>
    <w:p w:rsidR="003A2556" w:rsidRPr="00994710" w:rsidRDefault="003A2556" w:rsidP="000B5008">
      <w:pPr>
        <w:rPr>
          <w:rFonts w:cs="Tahoma"/>
          <w:bCs/>
          <w:color w:val="000000"/>
        </w:rPr>
      </w:pPr>
      <w:r w:rsidRPr="00994710">
        <w:rPr>
          <w:rFonts w:cs="Tahoma"/>
          <w:bCs/>
          <w:color w:val="000000"/>
        </w:rPr>
        <w:t>Telefon</w:t>
      </w:r>
      <w:r w:rsidR="00292279" w:rsidRPr="00994710">
        <w:rPr>
          <w:rFonts w:cs="Tahoma"/>
          <w:bCs/>
          <w:color w:val="000000"/>
        </w:rPr>
        <w:tab/>
      </w:r>
      <w:r w:rsidR="00292279" w:rsidRPr="00994710">
        <w:rPr>
          <w:rFonts w:cs="Tahoma"/>
          <w:bCs/>
          <w:color w:val="000000"/>
        </w:rPr>
        <w:tab/>
      </w:r>
      <w:r w:rsidR="00292279" w:rsidRPr="00994710">
        <w:rPr>
          <w:rFonts w:cs="Arial"/>
          <w:bCs/>
        </w:rPr>
        <w:t>62210147</w:t>
      </w:r>
    </w:p>
    <w:p w:rsidR="003A2556" w:rsidRPr="00994710" w:rsidRDefault="003A2556" w:rsidP="000B5008">
      <w:pPr>
        <w:rPr>
          <w:rFonts w:cs="Tahoma"/>
          <w:bCs/>
          <w:color w:val="000000"/>
        </w:rPr>
      </w:pPr>
      <w:r w:rsidRPr="00994710">
        <w:rPr>
          <w:rFonts w:cs="Tahoma"/>
          <w:bCs/>
          <w:color w:val="000000"/>
        </w:rPr>
        <w:t>CVR nr. / P. nr.</w:t>
      </w:r>
      <w:r w:rsidR="00D2465A" w:rsidRPr="00994710">
        <w:rPr>
          <w:rFonts w:cs="Tahoma"/>
          <w:bCs/>
          <w:color w:val="000000"/>
        </w:rPr>
        <w:tab/>
        <w:t>CVR n</w:t>
      </w:r>
      <w:r w:rsidR="000C21A7" w:rsidRPr="00994710">
        <w:rPr>
          <w:rFonts w:cs="Tahoma"/>
          <w:bCs/>
          <w:color w:val="000000"/>
        </w:rPr>
        <w:t xml:space="preserve">r. 1606 3878 - P. nr. </w:t>
      </w:r>
      <w:r w:rsidR="006F0DDF" w:rsidRPr="006F0DDF">
        <w:rPr>
          <w:rFonts w:cs="Tahoma"/>
          <w:bCs/>
          <w:color w:val="000000"/>
        </w:rPr>
        <w:t>1023428543</w:t>
      </w:r>
    </w:p>
    <w:p w:rsidR="003A2556" w:rsidRPr="00994710" w:rsidRDefault="003A2556" w:rsidP="000B5008">
      <w:pPr>
        <w:rPr>
          <w:rFonts w:cs="Tahoma"/>
          <w:bCs/>
          <w:color w:val="000000"/>
        </w:rPr>
      </w:pPr>
      <w:r w:rsidRPr="00994710">
        <w:rPr>
          <w:rFonts w:cs="Tahoma"/>
          <w:bCs/>
          <w:color w:val="000000"/>
        </w:rPr>
        <w:t>Kon</w:t>
      </w:r>
      <w:r w:rsidR="00292279" w:rsidRPr="00994710">
        <w:rPr>
          <w:rFonts w:cs="Tahoma"/>
          <w:bCs/>
          <w:color w:val="000000"/>
        </w:rPr>
        <w:t>taktperson:</w:t>
      </w:r>
      <w:r w:rsidR="00292279" w:rsidRPr="00994710">
        <w:rPr>
          <w:rFonts w:cs="Tahoma"/>
          <w:bCs/>
          <w:color w:val="000000"/>
        </w:rPr>
        <w:tab/>
      </w:r>
      <w:r w:rsidR="00292279" w:rsidRPr="00994710">
        <w:rPr>
          <w:rFonts w:cs="Arial"/>
          <w:bCs/>
        </w:rPr>
        <w:t>Knud Lindvig Andersen - mobil 20224595</w:t>
      </w:r>
    </w:p>
    <w:p w:rsidR="003A2556" w:rsidRPr="00994710" w:rsidRDefault="00040FC5" w:rsidP="000B5008">
      <w:pPr>
        <w:rPr>
          <w:rFonts w:cs="Tahoma"/>
          <w:bCs/>
          <w:color w:val="000000"/>
        </w:rPr>
      </w:pPr>
      <w:r w:rsidRPr="00994710">
        <w:rPr>
          <w:rFonts w:cs="Tahoma"/>
          <w:bCs/>
          <w:color w:val="000000"/>
        </w:rPr>
        <w:t>Ejer:</w:t>
      </w:r>
      <w:r w:rsidRPr="00994710">
        <w:rPr>
          <w:rFonts w:cs="Tahoma"/>
          <w:bCs/>
          <w:color w:val="000000"/>
        </w:rPr>
        <w:tab/>
      </w:r>
      <w:r w:rsidRPr="00994710">
        <w:rPr>
          <w:rFonts w:cs="Tahoma"/>
          <w:bCs/>
          <w:color w:val="000000"/>
        </w:rPr>
        <w:tab/>
      </w:r>
      <w:r w:rsidR="000C21A7" w:rsidRPr="00994710">
        <w:rPr>
          <w:rFonts w:cs="Tahoma"/>
          <w:bCs/>
          <w:color w:val="000000"/>
        </w:rPr>
        <w:t>Tonny Madsen A/S</w:t>
      </w:r>
    </w:p>
    <w:p w:rsidR="003A2556" w:rsidRPr="00994710" w:rsidRDefault="003A2556" w:rsidP="000B5008">
      <w:pPr>
        <w:rPr>
          <w:rFonts w:cs="Tahoma"/>
          <w:bCs/>
          <w:color w:val="000000"/>
        </w:rPr>
      </w:pPr>
    </w:p>
    <w:p w:rsidR="003A2556" w:rsidRPr="00994710" w:rsidRDefault="003A2556" w:rsidP="000B5008">
      <w:pPr>
        <w:rPr>
          <w:rFonts w:cs="Tahoma"/>
          <w:b/>
          <w:bCs/>
          <w:color w:val="000000"/>
        </w:rPr>
      </w:pPr>
      <w:r w:rsidRPr="00994710">
        <w:rPr>
          <w:rFonts w:cs="Tahoma"/>
          <w:b/>
          <w:bCs/>
          <w:color w:val="000000"/>
        </w:rPr>
        <w:t>Beliggenhed:</w:t>
      </w:r>
    </w:p>
    <w:p w:rsidR="003A2556" w:rsidRPr="00994710" w:rsidRDefault="003A2556" w:rsidP="000B5008">
      <w:pPr>
        <w:rPr>
          <w:rFonts w:cs="Tahoma"/>
          <w:bCs/>
          <w:color w:val="000000"/>
        </w:rPr>
      </w:pPr>
    </w:p>
    <w:p w:rsidR="003A2556" w:rsidRPr="00994710" w:rsidRDefault="003A2556" w:rsidP="000B5008">
      <w:pPr>
        <w:rPr>
          <w:rFonts w:cs="Tahoma"/>
          <w:bCs/>
          <w:color w:val="000000"/>
        </w:rPr>
      </w:pPr>
      <w:r w:rsidRPr="00994710">
        <w:rPr>
          <w:rFonts w:cs="Tahoma"/>
          <w:bCs/>
          <w:color w:val="000000"/>
        </w:rPr>
        <w:t xml:space="preserve">Virksomheden ligger i </w:t>
      </w:r>
      <w:r w:rsidR="007E6495" w:rsidRPr="00994710">
        <w:rPr>
          <w:rFonts w:cs="Tahoma"/>
          <w:bCs/>
          <w:color w:val="000000"/>
        </w:rPr>
        <w:t>erhvervsområde nord og er omfattet af lokalplan 276</w:t>
      </w:r>
      <w:r w:rsidRPr="00994710">
        <w:rPr>
          <w:rFonts w:cs="Tahoma"/>
          <w:bCs/>
          <w:color w:val="000000"/>
        </w:rPr>
        <w:t>. Afs</w:t>
      </w:r>
      <w:r w:rsidR="007E0D05" w:rsidRPr="00994710">
        <w:rPr>
          <w:rFonts w:cs="Tahoma"/>
          <w:bCs/>
          <w:color w:val="000000"/>
        </w:rPr>
        <w:t>tand til nærmeste bolig er ca. 5</w:t>
      </w:r>
      <w:r w:rsidR="007E6495" w:rsidRPr="00994710">
        <w:rPr>
          <w:rFonts w:cs="Tahoma"/>
          <w:bCs/>
          <w:color w:val="000000"/>
        </w:rPr>
        <w:t>00</w:t>
      </w:r>
      <w:r w:rsidRPr="00994710">
        <w:rPr>
          <w:rFonts w:cs="Tahoma"/>
          <w:bCs/>
          <w:color w:val="000000"/>
        </w:rPr>
        <w:t xml:space="preserve"> meter </w:t>
      </w:r>
      <w:r w:rsidR="007E6495" w:rsidRPr="00994710">
        <w:rPr>
          <w:rFonts w:cs="Tahoma"/>
          <w:bCs/>
          <w:color w:val="000000"/>
        </w:rPr>
        <w:t>vest</w:t>
      </w:r>
      <w:r w:rsidRPr="00994710">
        <w:rPr>
          <w:rFonts w:cs="Tahoma"/>
          <w:bCs/>
          <w:color w:val="000000"/>
        </w:rPr>
        <w:t xml:space="preserve"> for virksomhedens skel.</w:t>
      </w:r>
    </w:p>
    <w:p w:rsidR="003A2556" w:rsidRPr="00994710" w:rsidRDefault="003A2556" w:rsidP="000B5008">
      <w:pPr>
        <w:rPr>
          <w:rFonts w:cs="Tahoma"/>
          <w:bCs/>
          <w:color w:val="000000"/>
        </w:rPr>
      </w:pPr>
    </w:p>
    <w:p w:rsidR="003A2556" w:rsidRDefault="003A2556" w:rsidP="000B5008">
      <w:pPr>
        <w:rPr>
          <w:rFonts w:cs="Tahoma"/>
          <w:color w:val="000000"/>
        </w:rPr>
      </w:pPr>
      <w:r w:rsidRPr="00994710">
        <w:rPr>
          <w:rFonts w:cs="Tahoma"/>
          <w:color w:val="000000"/>
        </w:rPr>
        <w:t>Virksomheden er beliggende i område med særlige drikkevandsinteresser. Virksomheden er placeret udenfor indvin</w:t>
      </w:r>
      <w:r w:rsidR="00845971" w:rsidRPr="00994710">
        <w:rPr>
          <w:rFonts w:cs="Tahoma"/>
          <w:color w:val="000000"/>
        </w:rPr>
        <w:t>dings</w:t>
      </w:r>
      <w:r w:rsidR="007E6495" w:rsidRPr="00994710">
        <w:rPr>
          <w:rFonts w:cs="Tahoma"/>
          <w:color w:val="000000"/>
        </w:rPr>
        <w:t>opland for vandværksboring</w:t>
      </w:r>
      <w:r w:rsidR="00845971" w:rsidRPr="00994710">
        <w:rPr>
          <w:rFonts w:cs="Tahoma"/>
          <w:color w:val="000000"/>
        </w:rPr>
        <w:t>.</w:t>
      </w:r>
    </w:p>
    <w:p w:rsidR="00171856" w:rsidRDefault="00171856" w:rsidP="000B5008">
      <w:pPr>
        <w:rPr>
          <w:rFonts w:cs="Tahoma"/>
          <w:color w:val="000000"/>
        </w:rPr>
      </w:pPr>
    </w:p>
    <w:p w:rsidR="00171856" w:rsidRPr="00994710" w:rsidRDefault="00171856" w:rsidP="000B5008">
      <w:pPr>
        <w:rPr>
          <w:rFonts w:cs="Tahoma"/>
          <w:color w:val="000000"/>
        </w:rPr>
      </w:pPr>
      <w:r>
        <w:rPr>
          <w:rFonts w:cs="Tahoma"/>
          <w:color w:val="000000"/>
        </w:rPr>
        <w:t>Virksomheden er placeret i overensstemmelse med forholdene.</w:t>
      </w:r>
    </w:p>
    <w:p w:rsidR="003A2556" w:rsidRPr="00994710" w:rsidRDefault="003A2556" w:rsidP="000B5008">
      <w:pPr>
        <w:rPr>
          <w:rFonts w:cs="Tahoma"/>
          <w:b/>
          <w:color w:val="000000"/>
        </w:rPr>
      </w:pPr>
    </w:p>
    <w:p w:rsidR="003A2556" w:rsidRPr="00994710" w:rsidRDefault="003A2556" w:rsidP="000B5008">
      <w:pPr>
        <w:rPr>
          <w:rFonts w:cs="Tahoma"/>
          <w:b/>
          <w:color w:val="000000"/>
        </w:rPr>
      </w:pPr>
      <w:r w:rsidRPr="00994710">
        <w:rPr>
          <w:rFonts w:cs="Tahoma"/>
          <w:b/>
          <w:color w:val="000000"/>
        </w:rPr>
        <w:t>Indretning og drift:</w:t>
      </w:r>
    </w:p>
    <w:p w:rsidR="003A2556" w:rsidRPr="00994710" w:rsidRDefault="003A2556" w:rsidP="000B5008">
      <w:pPr>
        <w:rPr>
          <w:rFonts w:cs="Tahoma"/>
        </w:rPr>
      </w:pPr>
    </w:p>
    <w:p w:rsidR="004E3E9F" w:rsidRPr="00994710" w:rsidRDefault="00845971" w:rsidP="001A3CFA">
      <w:pPr>
        <w:rPr>
          <w:rFonts w:cs="Tahoma"/>
        </w:rPr>
      </w:pPr>
      <w:r w:rsidRPr="00994710">
        <w:rPr>
          <w:rFonts w:cs="Tahoma"/>
        </w:rPr>
        <w:t xml:space="preserve">Der er standardvilkår for </w:t>
      </w:r>
      <w:r w:rsidR="006623FF" w:rsidRPr="00994710">
        <w:rPr>
          <w:rFonts w:cs="Tahoma"/>
        </w:rPr>
        <w:t>både</w:t>
      </w:r>
      <w:r w:rsidRPr="00994710">
        <w:rPr>
          <w:rFonts w:cs="Tahoma"/>
        </w:rPr>
        <w:t xml:space="preserve"> K2</w:t>
      </w:r>
      <w:r w:rsidR="006623FF" w:rsidRPr="00994710">
        <w:rPr>
          <w:rFonts w:cs="Tahoma"/>
        </w:rPr>
        <w:t>03 og K 212</w:t>
      </w:r>
      <w:r w:rsidRPr="00994710">
        <w:rPr>
          <w:rFonts w:cs="Tahoma"/>
        </w:rPr>
        <w:t xml:space="preserve"> og disse er indarbejdet i miljøgodkendelsen. </w:t>
      </w:r>
      <w:r w:rsidR="003A2556" w:rsidRPr="00994710">
        <w:rPr>
          <w:rFonts w:cs="Tahoma"/>
        </w:rPr>
        <w:t>Såvel indretning som drift vurderes at være i henhold til lovgivningen.</w:t>
      </w:r>
      <w:r w:rsidR="001B4C84" w:rsidRPr="00994710">
        <w:rPr>
          <w:rFonts w:cs="Tahoma"/>
        </w:rPr>
        <w:t xml:space="preserve"> </w:t>
      </w:r>
    </w:p>
    <w:p w:rsidR="004E3E9F" w:rsidRPr="00994710" w:rsidRDefault="004E3E9F" w:rsidP="001A3CFA">
      <w:pPr>
        <w:rPr>
          <w:rFonts w:cs="Tahoma"/>
        </w:rPr>
      </w:pPr>
    </w:p>
    <w:p w:rsidR="00B4215A" w:rsidRPr="00994710" w:rsidRDefault="006623FF" w:rsidP="001A3CFA">
      <w:pPr>
        <w:rPr>
          <w:rFonts w:cs="Tahoma"/>
          <w:b/>
        </w:rPr>
      </w:pPr>
      <w:r w:rsidRPr="00994710">
        <w:rPr>
          <w:rFonts w:cs="Tahoma"/>
          <w:b/>
        </w:rPr>
        <w:t>Spildevand</w:t>
      </w:r>
    </w:p>
    <w:p w:rsidR="00B4215A" w:rsidRPr="00994710" w:rsidRDefault="00B4215A" w:rsidP="001A3CFA">
      <w:pPr>
        <w:rPr>
          <w:rFonts w:cs="Tahoma"/>
          <w:b/>
        </w:rPr>
      </w:pPr>
    </w:p>
    <w:p w:rsidR="006623FF" w:rsidRPr="00994710" w:rsidRDefault="006623FF" w:rsidP="001A3CFA">
      <w:pPr>
        <w:rPr>
          <w:rFonts w:cs="Tahoma"/>
        </w:rPr>
      </w:pPr>
      <w:r w:rsidRPr="00994710">
        <w:rPr>
          <w:rFonts w:cs="Tahoma"/>
        </w:rPr>
        <w:t>Al overfladevand og spildevand fra vaskepladsen ledes til kommunens spildevandssystem via olieudskiller på 20 l/s med slamfang.</w:t>
      </w:r>
    </w:p>
    <w:p w:rsidR="006623FF" w:rsidRPr="00994710" w:rsidRDefault="006623FF" w:rsidP="001A3CFA">
      <w:pPr>
        <w:rPr>
          <w:rFonts w:cs="Tahoma"/>
        </w:rPr>
      </w:pPr>
    </w:p>
    <w:p w:rsidR="006623FF" w:rsidRPr="00994710" w:rsidRDefault="00CC518C" w:rsidP="001A3CFA">
      <w:pPr>
        <w:rPr>
          <w:rFonts w:cs="Tahoma"/>
        </w:rPr>
      </w:pPr>
      <w:r>
        <w:rPr>
          <w:rFonts w:cs="Tahoma"/>
        </w:rPr>
        <w:t>Der er</w:t>
      </w:r>
      <w:r w:rsidR="006623FF" w:rsidRPr="00994710">
        <w:rPr>
          <w:rFonts w:cs="Tahoma"/>
        </w:rPr>
        <w:t xml:space="preserve"> vilkår om udtagning af 2 spildevandsprøver, til vurdering af </w:t>
      </w:r>
      <w:r w:rsidR="007320F4" w:rsidRPr="00994710">
        <w:rPr>
          <w:rFonts w:cs="Tahoma"/>
        </w:rPr>
        <w:t>om systemet virker acceptabelt.</w:t>
      </w:r>
    </w:p>
    <w:p w:rsidR="00074B5D" w:rsidRPr="00994710" w:rsidRDefault="00074B5D" w:rsidP="001A3CFA">
      <w:pPr>
        <w:rPr>
          <w:rFonts w:cs="Tahoma"/>
        </w:rPr>
      </w:pPr>
    </w:p>
    <w:p w:rsidR="004E3E9F" w:rsidRPr="00994710" w:rsidRDefault="004E3E9F" w:rsidP="001A3CFA">
      <w:pPr>
        <w:rPr>
          <w:rFonts w:cs="Tahoma"/>
          <w:b/>
        </w:rPr>
      </w:pPr>
      <w:r w:rsidRPr="00994710">
        <w:rPr>
          <w:rFonts w:cs="Tahoma"/>
          <w:b/>
        </w:rPr>
        <w:t>Miljøledelse:</w:t>
      </w:r>
    </w:p>
    <w:p w:rsidR="001A3CFA" w:rsidRPr="00994710" w:rsidRDefault="001A3CFA" w:rsidP="000B5008">
      <w:pPr>
        <w:rPr>
          <w:rFonts w:cs="Tahoma"/>
          <w:color w:val="000000"/>
        </w:rPr>
      </w:pPr>
    </w:p>
    <w:p w:rsidR="008B3781" w:rsidRPr="00994710" w:rsidRDefault="00074B5D" w:rsidP="000B5008">
      <w:pPr>
        <w:rPr>
          <w:rFonts w:cs="Tahoma"/>
          <w:color w:val="000000"/>
        </w:rPr>
      </w:pPr>
      <w:r w:rsidRPr="00994710">
        <w:rPr>
          <w:rFonts w:cs="Tahoma"/>
          <w:color w:val="000000"/>
        </w:rPr>
        <w:t xml:space="preserve">Virksomheden har </w:t>
      </w:r>
      <w:r w:rsidR="00324C17" w:rsidRPr="00994710">
        <w:rPr>
          <w:rFonts w:cs="Tahoma"/>
          <w:color w:val="000000"/>
        </w:rPr>
        <w:t>miljøledelse</w:t>
      </w:r>
      <w:r w:rsidR="00B4215A" w:rsidRPr="00994710">
        <w:rPr>
          <w:rFonts w:cs="Tahoma"/>
          <w:color w:val="000000"/>
        </w:rPr>
        <w:t xml:space="preserve">ssystem </w:t>
      </w:r>
      <w:r w:rsidRPr="00994710">
        <w:rPr>
          <w:rFonts w:cs="Tahoma"/>
          <w:color w:val="000000"/>
        </w:rPr>
        <w:t>baseret på ISO 14001.</w:t>
      </w:r>
      <w:r w:rsidR="003A2556" w:rsidRPr="00994710">
        <w:rPr>
          <w:rFonts w:cs="Tahoma"/>
          <w:color w:val="000000"/>
        </w:rPr>
        <w:t xml:space="preserve"> Det er en forudsætning for mi</w:t>
      </w:r>
      <w:r w:rsidR="00324C17" w:rsidRPr="00994710">
        <w:rPr>
          <w:rFonts w:cs="Tahoma"/>
          <w:color w:val="000000"/>
        </w:rPr>
        <w:t>ljøgodkendelsen, at virksomheden</w:t>
      </w:r>
      <w:r w:rsidR="003A2556" w:rsidRPr="00994710">
        <w:rPr>
          <w:rFonts w:cs="Tahoma"/>
          <w:color w:val="000000"/>
        </w:rPr>
        <w:t xml:space="preserve"> anvender </w:t>
      </w:r>
      <w:r w:rsidR="00B4215A" w:rsidRPr="00994710">
        <w:rPr>
          <w:rFonts w:cs="Tahoma"/>
          <w:color w:val="000000"/>
        </w:rPr>
        <w:t>et ajourført</w:t>
      </w:r>
      <w:r w:rsidR="003A2556" w:rsidRPr="00994710">
        <w:rPr>
          <w:rFonts w:cs="Tahoma"/>
          <w:color w:val="000000"/>
        </w:rPr>
        <w:t xml:space="preserve"> miljøledelsessystem.</w:t>
      </w:r>
    </w:p>
    <w:p w:rsidR="006623FF" w:rsidRPr="00994710" w:rsidRDefault="006623FF" w:rsidP="000B5008">
      <w:pPr>
        <w:rPr>
          <w:rFonts w:cs="Tahoma"/>
          <w:color w:val="000000"/>
        </w:rPr>
      </w:pPr>
    </w:p>
    <w:p w:rsidR="003A2556" w:rsidRPr="00994710" w:rsidRDefault="003A2556" w:rsidP="000B5008">
      <w:pPr>
        <w:rPr>
          <w:rFonts w:cs="Tahoma"/>
          <w:color w:val="000000"/>
        </w:rPr>
      </w:pPr>
      <w:r w:rsidRPr="00994710">
        <w:rPr>
          <w:rFonts w:cs="Tahoma"/>
          <w:b/>
          <w:color w:val="000000"/>
        </w:rPr>
        <w:t>Støj:</w:t>
      </w:r>
    </w:p>
    <w:p w:rsidR="003A2556" w:rsidRPr="00994710" w:rsidRDefault="003A2556" w:rsidP="000B5008">
      <w:pPr>
        <w:rPr>
          <w:rFonts w:cs="Tahoma"/>
          <w:color w:val="000000"/>
        </w:rPr>
      </w:pPr>
    </w:p>
    <w:p w:rsidR="003A2556" w:rsidRPr="00994710" w:rsidRDefault="003A2556" w:rsidP="000B5008">
      <w:pPr>
        <w:rPr>
          <w:rFonts w:cs="Tahoma"/>
          <w:color w:val="000000"/>
        </w:rPr>
      </w:pPr>
      <w:r w:rsidRPr="00994710">
        <w:rPr>
          <w:rFonts w:cs="Tahoma"/>
          <w:color w:val="000000"/>
        </w:rPr>
        <w:t>Virksomhedens bidrag til støjbelastning uden for egne arealer må ikke overstige gældende støjgrænser. Støj vil primært hidrøre fra transport til og fra virksomheden, intern transpo</w:t>
      </w:r>
      <w:r w:rsidR="007E6495" w:rsidRPr="00994710">
        <w:rPr>
          <w:rFonts w:cs="Tahoma"/>
          <w:color w:val="000000"/>
        </w:rPr>
        <w:t>rt på grund</w:t>
      </w:r>
      <w:r w:rsidR="00BF57FB">
        <w:rPr>
          <w:rFonts w:cs="Tahoma"/>
          <w:color w:val="000000"/>
        </w:rPr>
        <w:t>en</w:t>
      </w:r>
      <w:r w:rsidRPr="00994710">
        <w:rPr>
          <w:rFonts w:cs="Tahoma"/>
          <w:color w:val="000000"/>
        </w:rPr>
        <w:t>.</w:t>
      </w:r>
    </w:p>
    <w:p w:rsidR="004F28BB" w:rsidRPr="00994710" w:rsidRDefault="004F28BB" w:rsidP="001758D6">
      <w:pPr>
        <w:rPr>
          <w:rFonts w:eastAsiaTheme="minorHAnsi" w:cstheme="minorBidi"/>
          <w:lang w:eastAsia="en-US"/>
        </w:rPr>
      </w:pPr>
    </w:p>
    <w:p w:rsidR="00977F8D" w:rsidRPr="00994710" w:rsidRDefault="00977F8D" w:rsidP="00977F8D">
      <w:pPr>
        <w:rPr>
          <w:rFonts w:cs="Arial"/>
          <w:b/>
        </w:rPr>
      </w:pPr>
      <w:r w:rsidRPr="00994710">
        <w:rPr>
          <w:rFonts w:cs="Arial"/>
          <w:b/>
        </w:rPr>
        <w:lastRenderedPageBreak/>
        <w:t>VVM</w:t>
      </w:r>
    </w:p>
    <w:p w:rsidR="00977F8D" w:rsidRPr="00994710" w:rsidRDefault="00977F8D" w:rsidP="00977F8D">
      <w:pPr>
        <w:rPr>
          <w:rFonts w:cs="Arial"/>
        </w:rPr>
      </w:pPr>
    </w:p>
    <w:p w:rsidR="005E1453" w:rsidRPr="00994710" w:rsidRDefault="005E1453" w:rsidP="00977F8D">
      <w:pPr>
        <w:rPr>
          <w:rFonts w:cs="Arial"/>
        </w:rPr>
      </w:pPr>
      <w:r w:rsidRPr="00994710">
        <w:rPr>
          <w:rFonts w:cs="Arial"/>
        </w:rPr>
        <w:t xml:space="preserve">Virksomheden er </w:t>
      </w:r>
      <w:r w:rsidR="00661803" w:rsidRPr="00994710">
        <w:rPr>
          <w:rFonts w:cs="Arial"/>
        </w:rPr>
        <w:t>ikke omfattet af VVM bekendtgørelsen.</w:t>
      </w:r>
    </w:p>
    <w:p w:rsidR="00661803" w:rsidRPr="00994710" w:rsidRDefault="00661803" w:rsidP="00977F8D">
      <w:pPr>
        <w:rPr>
          <w:rFonts w:cs="Arial"/>
        </w:rPr>
      </w:pPr>
    </w:p>
    <w:p w:rsidR="00661803" w:rsidRPr="00994710" w:rsidRDefault="00661803" w:rsidP="00977F8D">
      <w:pPr>
        <w:rPr>
          <w:rFonts w:cs="Arial"/>
          <w:b/>
        </w:rPr>
      </w:pPr>
      <w:r w:rsidRPr="00994710">
        <w:rPr>
          <w:rFonts w:cs="Arial"/>
          <w:b/>
        </w:rPr>
        <w:t>Risiko</w:t>
      </w:r>
    </w:p>
    <w:p w:rsidR="00661803" w:rsidRPr="00994710" w:rsidRDefault="00661803" w:rsidP="00977F8D">
      <w:pPr>
        <w:rPr>
          <w:rFonts w:cs="Arial"/>
          <w:b/>
        </w:rPr>
      </w:pPr>
    </w:p>
    <w:p w:rsidR="00661803" w:rsidRPr="00994710" w:rsidRDefault="00661803" w:rsidP="00977F8D">
      <w:pPr>
        <w:rPr>
          <w:rFonts w:cs="Arial"/>
        </w:rPr>
      </w:pPr>
      <w:r w:rsidRPr="00994710">
        <w:rPr>
          <w:rFonts w:cs="Arial"/>
        </w:rPr>
        <w:t>Virksomheden er ikke omfattet af risikobekendtgørelsen.</w:t>
      </w:r>
    </w:p>
    <w:p w:rsidR="005E1453" w:rsidRPr="00994710" w:rsidRDefault="005E1453" w:rsidP="00977F8D">
      <w:pPr>
        <w:rPr>
          <w:rFonts w:cs="Arial"/>
        </w:rPr>
      </w:pPr>
    </w:p>
    <w:p w:rsidR="004F28BB" w:rsidRPr="00994710" w:rsidRDefault="004F28BB" w:rsidP="001758D6">
      <w:pPr>
        <w:rPr>
          <w:rFonts w:eastAsiaTheme="minorHAnsi" w:cstheme="minorBidi"/>
          <w:b/>
          <w:lang w:eastAsia="en-US"/>
        </w:rPr>
      </w:pPr>
      <w:r w:rsidRPr="00994710">
        <w:rPr>
          <w:rFonts w:eastAsiaTheme="minorHAnsi" w:cstheme="minorBidi"/>
          <w:b/>
          <w:lang w:eastAsia="en-US"/>
        </w:rPr>
        <w:t>Vurdering:</w:t>
      </w:r>
    </w:p>
    <w:p w:rsidR="004F28BB" w:rsidRPr="00994710" w:rsidRDefault="004F28BB" w:rsidP="001758D6">
      <w:pPr>
        <w:rPr>
          <w:rFonts w:eastAsiaTheme="minorHAnsi" w:cstheme="minorBidi"/>
          <w:lang w:eastAsia="en-US"/>
        </w:rPr>
      </w:pPr>
    </w:p>
    <w:p w:rsidR="004F28BB" w:rsidRPr="00994710" w:rsidRDefault="004F28BB" w:rsidP="001758D6">
      <w:pPr>
        <w:rPr>
          <w:rFonts w:eastAsiaTheme="minorHAnsi" w:cstheme="minorBidi"/>
          <w:lang w:eastAsia="en-US"/>
        </w:rPr>
      </w:pPr>
      <w:r w:rsidRPr="00994710">
        <w:rPr>
          <w:rFonts w:eastAsiaTheme="minorHAnsi" w:cstheme="minorBidi"/>
          <w:lang w:eastAsia="en-US"/>
        </w:rPr>
        <w:t>Det er Svendborg Kommunes vurdering, at virksomheden kan overholde gældende vilkår.</w:t>
      </w:r>
    </w:p>
    <w:p w:rsidR="00414D94" w:rsidRPr="00994710" w:rsidRDefault="00414D94" w:rsidP="001758D6">
      <w:pPr>
        <w:rPr>
          <w:rFonts w:eastAsiaTheme="minorHAnsi" w:cstheme="minorBidi"/>
          <w:lang w:eastAsia="en-US"/>
        </w:rPr>
      </w:pPr>
    </w:p>
    <w:p w:rsidR="00414D94" w:rsidRPr="00994710" w:rsidRDefault="00414D94" w:rsidP="001758D6">
      <w:pPr>
        <w:rPr>
          <w:rFonts w:eastAsiaTheme="minorHAnsi" w:cstheme="minorBidi"/>
          <w:b/>
          <w:lang w:eastAsia="en-US"/>
        </w:rPr>
      </w:pPr>
      <w:r w:rsidRPr="00994710">
        <w:rPr>
          <w:rFonts w:eastAsiaTheme="minorHAnsi" w:cstheme="minorBidi"/>
          <w:b/>
          <w:lang w:eastAsia="en-US"/>
        </w:rPr>
        <w:t>Følgende standardvilkår er ikke relevante og derfor udtaget at denne miljøgodkendelse:</w:t>
      </w:r>
    </w:p>
    <w:p w:rsidR="00414D94" w:rsidRPr="00994710" w:rsidRDefault="00414D94" w:rsidP="001758D6">
      <w:pPr>
        <w:rPr>
          <w:rFonts w:eastAsiaTheme="minorHAnsi" w:cstheme="minorBidi"/>
          <w:b/>
          <w:lang w:eastAsia="en-US"/>
        </w:rPr>
      </w:pPr>
    </w:p>
    <w:p w:rsidR="00414D94" w:rsidRPr="00994710" w:rsidRDefault="00414D94" w:rsidP="00414D94">
      <w:r w:rsidRPr="00994710">
        <w:rPr>
          <w:b/>
          <w:bCs/>
        </w:rPr>
        <w:t>K 212</w:t>
      </w:r>
    </w:p>
    <w:p w:rsidR="00414D94" w:rsidRPr="00994710" w:rsidRDefault="00414D94" w:rsidP="00414D94"/>
    <w:p w:rsidR="00414D94" w:rsidRPr="00994710" w:rsidRDefault="00414D94" w:rsidP="00414D94">
      <w:r w:rsidRPr="00994710">
        <w:t>Punkt 9 er haveaffald</w:t>
      </w:r>
    </w:p>
    <w:p w:rsidR="00414D94" w:rsidRPr="00994710" w:rsidRDefault="00414D94" w:rsidP="00414D94">
      <w:r w:rsidRPr="00994710">
        <w:t>Punkt 11 er sikkerhedsmakulering af papir</w:t>
      </w:r>
    </w:p>
    <w:p w:rsidR="00414D94" w:rsidRPr="00994710" w:rsidRDefault="00414D94" w:rsidP="00414D94">
      <w:r w:rsidRPr="00994710">
        <w:t>Punkt 12 er asbestfibre fra bygningsaffald. </w:t>
      </w:r>
    </w:p>
    <w:p w:rsidR="00414D94" w:rsidRPr="00994710" w:rsidRDefault="00414D94" w:rsidP="00414D94">
      <w:r w:rsidRPr="00994710">
        <w:t>Punkt 21 er blandet bygnings-og nedrivningsaffald</w:t>
      </w:r>
    </w:p>
    <w:p w:rsidR="00414D94" w:rsidRPr="00994710" w:rsidRDefault="00414D94" w:rsidP="00414D94">
      <w:r w:rsidRPr="00994710">
        <w:t>Punkt 22 er haveaffald</w:t>
      </w:r>
    </w:p>
    <w:p w:rsidR="00414D94" w:rsidRPr="00994710" w:rsidRDefault="00414D94" w:rsidP="00414D94"/>
    <w:p w:rsidR="00414D94" w:rsidRPr="00994710" w:rsidRDefault="00414D94" w:rsidP="00414D94">
      <w:r w:rsidRPr="00994710">
        <w:rPr>
          <w:b/>
          <w:bCs/>
        </w:rPr>
        <w:t>K203</w:t>
      </w:r>
    </w:p>
    <w:p w:rsidR="00414D94" w:rsidRPr="00994710" w:rsidRDefault="00414D94" w:rsidP="00414D94"/>
    <w:p w:rsidR="00414D94" w:rsidRPr="00994710" w:rsidRDefault="00414D94" w:rsidP="00414D94">
      <w:r w:rsidRPr="00994710">
        <w:t>Punkt 15 er klinisk risikoaffald</w:t>
      </w:r>
    </w:p>
    <w:p w:rsidR="00414D94" w:rsidRPr="00994710" w:rsidRDefault="00414D94" w:rsidP="00414D94">
      <w:r w:rsidRPr="00994710">
        <w:t xml:space="preserve">Punkt 19,20,21,22,23,24 og 26 handler </w:t>
      </w:r>
      <w:r w:rsidR="00040E92">
        <w:t>om stationære tankanlæg med rør</w:t>
      </w:r>
      <w:r w:rsidRPr="00994710">
        <w:t>systemer</w:t>
      </w:r>
      <w:r w:rsidR="0042054B">
        <w:t xml:space="preserve"> til flydende farligt affald. Der</w:t>
      </w:r>
      <w:r w:rsidRPr="00994710">
        <w:t xml:space="preserve"> </w:t>
      </w:r>
      <w:r w:rsidR="0042054B">
        <w:t>er</w:t>
      </w:r>
      <w:r w:rsidRPr="00994710">
        <w:t xml:space="preserve"> kun spildolie i en tank og ingen rørsystemer.</w:t>
      </w:r>
    </w:p>
    <w:p w:rsidR="00414D94" w:rsidRPr="00994710" w:rsidRDefault="00414D94" w:rsidP="00414D94">
      <w:r w:rsidRPr="00994710">
        <w:t>Punkt 49 handler om rengøringsp</w:t>
      </w:r>
      <w:r w:rsidR="007E7666">
        <w:t xml:space="preserve">ladser for emballage etc. </w:t>
      </w:r>
    </w:p>
    <w:p w:rsidR="00414D94" w:rsidRPr="00994710" w:rsidRDefault="00414D94" w:rsidP="00414D94">
      <w:r w:rsidRPr="00994710">
        <w:t>Pu</w:t>
      </w:r>
      <w:r w:rsidR="007E7666">
        <w:t>nkt 53 handler om tankanlæg</w:t>
      </w:r>
    </w:p>
    <w:p w:rsidR="00414D94" w:rsidRPr="00994710" w:rsidRDefault="00414D94" w:rsidP="001758D6">
      <w:pPr>
        <w:rPr>
          <w:rFonts w:eastAsiaTheme="minorHAnsi" w:cstheme="minorBidi"/>
          <w:b/>
          <w:lang w:eastAsia="en-US"/>
        </w:rPr>
      </w:pPr>
    </w:p>
    <w:sectPr w:rsidR="00414D94" w:rsidRPr="00994710" w:rsidSect="00B431F4">
      <w:footerReference w:type="first" r:id="rId18"/>
      <w:pgSz w:w="11906" w:h="16838" w:code="9"/>
      <w:pgMar w:top="2552" w:right="3402" w:bottom="993" w:left="1134"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60" w:rsidRDefault="00733B60">
      <w:r>
        <w:separator/>
      </w:r>
    </w:p>
  </w:endnote>
  <w:endnote w:type="continuationSeparator" w:id="0">
    <w:p w:rsidR="00733B60" w:rsidRDefault="0073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60" w:rsidRDefault="00733B6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60" w:rsidRDefault="00733B60">
      <w:r>
        <w:separator/>
      </w:r>
    </w:p>
  </w:footnote>
  <w:footnote w:type="continuationSeparator" w:id="0">
    <w:p w:rsidR="00733B60" w:rsidRDefault="00733B60">
      <w:r>
        <w:continuationSeparator/>
      </w:r>
    </w:p>
  </w:footnote>
  <w:footnote w:id="1">
    <w:p w:rsidR="00733B60" w:rsidRDefault="00733B60" w:rsidP="002509D5">
      <w:pPr>
        <w:pStyle w:val="Fodnotetekst"/>
        <w:rPr>
          <w:sz w:val="16"/>
          <w:szCs w:val="16"/>
        </w:rPr>
      </w:pPr>
      <w:r>
        <w:rPr>
          <w:rStyle w:val="Fodnotehenvisning"/>
          <w:sz w:val="16"/>
          <w:szCs w:val="16"/>
        </w:rPr>
        <w:footnoteRef/>
      </w:r>
      <w:r>
        <w:rPr>
          <w:sz w:val="16"/>
          <w:szCs w:val="16"/>
        </w:rPr>
        <w:t xml:space="preserve"> Bekendtgørelse nr. 1317 af 20. november 2018 om godkendelse af listevirksomhed</w:t>
      </w:r>
    </w:p>
  </w:footnote>
  <w:footnote w:id="2">
    <w:p w:rsidR="00733B60" w:rsidRPr="0086469E" w:rsidRDefault="00733B60">
      <w:pPr>
        <w:pStyle w:val="Fodnotetekst"/>
        <w:rPr>
          <w:sz w:val="16"/>
          <w:szCs w:val="16"/>
        </w:rPr>
      </w:pPr>
      <w:r w:rsidRPr="0086469E">
        <w:rPr>
          <w:rStyle w:val="Fodnotehenvisning"/>
          <w:sz w:val="16"/>
          <w:szCs w:val="16"/>
        </w:rPr>
        <w:footnoteRef/>
      </w:r>
      <w:r w:rsidRPr="0086469E">
        <w:rPr>
          <w:sz w:val="16"/>
          <w:szCs w:val="16"/>
        </w:rPr>
        <w:t xml:space="preserve"> Miljøbeskyttelsesloven, LBK </w:t>
      </w:r>
      <w:r>
        <w:rPr>
          <w:sz w:val="16"/>
          <w:szCs w:val="16"/>
        </w:rPr>
        <w:t>1121 af 3. september 2018</w:t>
      </w:r>
    </w:p>
  </w:footnote>
  <w:footnote w:id="3">
    <w:p w:rsidR="00733B60" w:rsidRPr="0086469E" w:rsidRDefault="00733B60">
      <w:pPr>
        <w:pStyle w:val="Fodnotetekst"/>
        <w:rPr>
          <w:sz w:val="16"/>
          <w:szCs w:val="16"/>
        </w:rPr>
      </w:pPr>
      <w:r w:rsidRPr="0086469E">
        <w:rPr>
          <w:rStyle w:val="Fodnotehenvisning"/>
          <w:sz w:val="16"/>
          <w:szCs w:val="16"/>
        </w:rPr>
        <w:footnoteRef/>
      </w:r>
      <w:r w:rsidRPr="0086469E">
        <w:rPr>
          <w:sz w:val="16"/>
          <w:szCs w:val="16"/>
        </w:rPr>
        <w:t xml:space="preserve"> </w:t>
      </w:r>
      <w:r>
        <w:rPr>
          <w:sz w:val="16"/>
          <w:szCs w:val="16"/>
        </w:rPr>
        <w:t>LBK nr. 59 af 21. januar 2019</w:t>
      </w:r>
      <w:r w:rsidRPr="0086469E">
        <w:rPr>
          <w:sz w:val="16"/>
          <w:szCs w:val="16"/>
        </w:rPr>
        <w:t xml:space="preserve"> om </w:t>
      </w:r>
      <w:r>
        <w:rPr>
          <w:sz w:val="16"/>
          <w:szCs w:val="16"/>
        </w:rPr>
        <w:t>miljø</w:t>
      </w:r>
      <w:r w:rsidRPr="0086469E">
        <w:rPr>
          <w:sz w:val="16"/>
          <w:szCs w:val="16"/>
        </w:rPr>
        <w:t xml:space="preserve">vurdering af </w:t>
      </w:r>
      <w:r>
        <w:rPr>
          <w:sz w:val="16"/>
          <w:szCs w:val="16"/>
        </w:rPr>
        <w:t>planer og programmer og af konkrete projekter</w:t>
      </w:r>
      <w:r w:rsidRPr="0086469E">
        <w:rPr>
          <w:sz w:val="16"/>
          <w:szCs w:val="16"/>
        </w:rPr>
        <w:t>.</w:t>
      </w:r>
    </w:p>
  </w:footnote>
  <w:footnote w:id="4">
    <w:p w:rsidR="00733B60" w:rsidRDefault="00733B60" w:rsidP="002361C7">
      <w:pPr>
        <w:pStyle w:val="Fodnotetekst"/>
        <w:rPr>
          <w:sz w:val="16"/>
          <w:szCs w:val="16"/>
        </w:rPr>
      </w:pPr>
      <w:r>
        <w:rPr>
          <w:rStyle w:val="Fodnotehenvisning"/>
        </w:rPr>
        <w:footnoteRef/>
      </w:r>
      <w:r>
        <w:t xml:space="preserve"> </w:t>
      </w:r>
      <w:proofErr w:type="spellStart"/>
      <w:r>
        <w:rPr>
          <w:sz w:val="16"/>
          <w:szCs w:val="16"/>
        </w:rPr>
        <w:t>Milljøministeriets</w:t>
      </w:r>
      <w:proofErr w:type="spellEnd"/>
      <w:r>
        <w:rPr>
          <w:sz w:val="16"/>
          <w:szCs w:val="16"/>
        </w:rPr>
        <w:t xml:space="preserve"> vejledning om Tilslutning af industrispildevand til offentlige spildevandsanlæg nr. 2/2006</w:t>
      </w:r>
    </w:p>
  </w:footnote>
  <w:footnote w:id="5">
    <w:p w:rsidR="00261E19" w:rsidRPr="00261E19" w:rsidRDefault="00261E19">
      <w:pPr>
        <w:pStyle w:val="Fodnotetekst"/>
        <w:rPr>
          <w:sz w:val="16"/>
          <w:szCs w:val="16"/>
        </w:rPr>
      </w:pPr>
      <w:r w:rsidRPr="00261E19">
        <w:rPr>
          <w:rStyle w:val="Fodnotehenvisning"/>
          <w:sz w:val="16"/>
          <w:szCs w:val="16"/>
        </w:rPr>
        <w:footnoteRef/>
      </w:r>
      <w:r w:rsidRPr="00261E19">
        <w:rPr>
          <w:sz w:val="16"/>
          <w:szCs w:val="16"/>
        </w:rPr>
        <w:t xml:space="preserve"> Bekendtgørelse nr. 1</w:t>
      </w:r>
      <w:r w:rsidR="00E173A3">
        <w:rPr>
          <w:sz w:val="16"/>
          <w:szCs w:val="16"/>
        </w:rPr>
        <w:t>759 af 27. december 2018</w:t>
      </w:r>
    </w:p>
  </w:footnote>
  <w:footnote w:id="6">
    <w:p w:rsidR="00733B60" w:rsidRPr="001A3CFA" w:rsidRDefault="00733B60" w:rsidP="004B699E">
      <w:pPr>
        <w:pStyle w:val="Fodnotetekst"/>
        <w:rPr>
          <w:sz w:val="16"/>
          <w:szCs w:val="16"/>
        </w:rPr>
      </w:pPr>
      <w:r w:rsidRPr="001A3CFA">
        <w:rPr>
          <w:rStyle w:val="Fodnotehenvisning"/>
          <w:sz w:val="16"/>
          <w:szCs w:val="16"/>
        </w:rPr>
        <w:footnoteRef/>
      </w:r>
      <w:r w:rsidRPr="001A3CFA">
        <w:rPr>
          <w:sz w:val="16"/>
          <w:szCs w:val="16"/>
        </w:rPr>
        <w:t xml:space="preserve"> Bekendtgørelse nr. </w:t>
      </w:r>
      <w:r>
        <w:rPr>
          <w:sz w:val="16"/>
          <w:szCs w:val="16"/>
        </w:rPr>
        <w:t>1312 af 8. november 2016</w:t>
      </w:r>
      <w:r w:rsidRPr="001A3CFA">
        <w:rPr>
          <w:sz w:val="16"/>
          <w:szCs w:val="16"/>
        </w:rPr>
        <w:t xml:space="preserve"> om miljøkrav i forbindelse med etablering og drift af autoværksteder m.v.</w:t>
      </w:r>
    </w:p>
  </w:footnote>
  <w:footnote w:id="7">
    <w:p w:rsidR="00733B60" w:rsidRPr="00D27460" w:rsidRDefault="00733B60">
      <w:pPr>
        <w:pStyle w:val="Fodnotetekst"/>
        <w:rPr>
          <w:sz w:val="16"/>
          <w:szCs w:val="16"/>
        </w:rPr>
      </w:pPr>
      <w:r w:rsidRPr="00D27460">
        <w:rPr>
          <w:rStyle w:val="Fodnotehenvisning"/>
          <w:sz w:val="16"/>
          <w:szCs w:val="16"/>
        </w:rPr>
        <w:footnoteRef/>
      </w:r>
      <w:r w:rsidRPr="00D27460">
        <w:rPr>
          <w:sz w:val="16"/>
          <w:szCs w:val="16"/>
        </w:rPr>
        <w:t xml:space="preserve"> Svendborg Kommune, regu</w:t>
      </w:r>
      <w:r>
        <w:rPr>
          <w:sz w:val="16"/>
          <w:szCs w:val="16"/>
        </w:rPr>
        <w:t xml:space="preserve">lativ for erhvervsaffald af 11. </w:t>
      </w:r>
      <w:r w:rsidRPr="00D27460">
        <w:rPr>
          <w:sz w:val="16"/>
          <w:szCs w:val="16"/>
        </w:rPr>
        <w:t>februar 2012</w:t>
      </w:r>
    </w:p>
  </w:footnote>
  <w:footnote w:id="8">
    <w:p w:rsidR="00733B60" w:rsidRDefault="00733B60" w:rsidP="00D27460">
      <w:pPr>
        <w:pStyle w:val="Fodnotetekst"/>
      </w:pPr>
      <w:r>
        <w:rPr>
          <w:rStyle w:val="Fodnotehenvisning"/>
        </w:rPr>
        <w:footnoteRef/>
      </w:r>
      <w:r>
        <w:t xml:space="preserve"> </w:t>
      </w:r>
      <w:r w:rsidRPr="003A60F9">
        <w:rPr>
          <w:sz w:val="16"/>
          <w:szCs w:val="16"/>
        </w:rPr>
        <w:t>Bekendtgørelse af</w:t>
      </w:r>
      <w:r w:rsidR="004A2FA1">
        <w:rPr>
          <w:sz w:val="16"/>
          <w:szCs w:val="16"/>
        </w:rPr>
        <w:t xml:space="preserve"> lov om forurenet jord, nr. 282 af 27. marts</w:t>
      </w:r>
      <w:r>
        <w:rPr>
          <w:sz w:val="16"/>
          <w:szCs w:val="16"/>
        </w:rPr>
        <w:t xml:space="preserve"> 201</w:t>
      </w:r>
      <w:r w:rsidR="004A2FA1">
        <w:rPr>
          <w:sz w:val="16"/>
          <w:szCs w:val="16"/>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FDD"/>
    <w:multiLevelType w:val="hybridMultilevel"/>
    <w:tmpl w:val="96247848"/>
    <w:lvl w:ilvl="0" w:tplc="6D0CD1DC">
      <w:start w:val="1"/>
      <w:numFmt w:val="upp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370839"/>
    <w:multiLevelType w:val="hybridMultilevel"/>
    <w:tmpl w:val="282695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742E79"/>
    <w:multiLevelType w:val="hybridMultilevel"/>
    <w:tmpl w:val="3B661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4D4763"/>
    <w:multiLevelType w:val="hybridMultilevel"/>
    <w:tmpl w:val="C17EA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624F21"/>
    <w:multiLevelType w:val="hybridMultilevel"/>
    <w:tmpl w:val="FA5E7282"/>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AA505A"/>
    <w:multiLevelType w:val="hybridMultilevel"/>
    <w:tmpl w:val="C290B8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440F7F"/>
    <w:multiLevelType w:val="hybridMultilevel"/>
    <w:tmpl w:val="813C496E"/>
    <w:lvl w:ilvl="0" w:tplc="6D0CD1DC">
      <w:start w:val="1"/>
      <w:numFmt w:val="upp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082995"/>
    <w:multiLevelType w:val="hybridMultilevel"/>
    <w:tmpl w:val="FA30B4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E5C59B9"/>
    <w:multiLevelType w:val="hybridMultilevel"/>
    <w:tmpl w:val="98244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C63685"/>
    <w:multiLevelType w:val="hybridMultilevel"/>
    <w:tmpl w:val="9A60DA0A"/>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1625BD"/>
    <w:multiLevelType w:val="hybridMultilevel"/>
    <w:tmpl w:val="E2E030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271598"/>
    <w:multiLevelType w:val="hybridMultilevel"/>
    <w:tmpl w:val="5908E8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624DB3"/>
    <w:multiLevelType w:val="hybridMultilevel"/>
    <w:tmpl w:val="5A446450"/>
    <w:lvl w:ilvl="0" w:tplc="35AE9AF6">
      <w:start w:val="6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D81737"/>
    <w:multiLevelType w:val="hybridMultilevel"/>
    <w:tmpl w:val="A5763E28"/>
    <w:lvl w:ilvl="0" w:tplc="E0BC1B54">
      <w:start w:val="28"/>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9F31FE"/>
    <w:multiLevelType w:val="hybridMultilevel"/>
    <w:tmpl w:val="3FACF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3BC77B7"/>
    <w:multiLevelType w:val="hybridMultilevel"/>
    <w:tmpl w:val="DC0897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C50F9F"/>
    <w:multiLevelType w:val="hybridMultilevel"/>
    <w:tmpl w:val="FC40BE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420A7E"/>
    <w:multiLevelType w:val="hybridMultilevel"/>
    <w:tmpl w:val="8466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957D2A"/>
    <w:multiLevelType w:val="hybridMultilevel"/>
    <w:tmpl w:val="1BCA690A"/>
    <w:lvl w:ilvl="0" w:tplc="E0BC1B54">
      <w:start w:val="28"/>
      <w:numFmt w:val="bullet"/>
      <w:lvlText w:val="-"/>
      <w:lvlJc w:val="left"/>
      <w:pPr>
        <w:ind w:left="720" w:hanging="360"/>
      </w:pPr>
      <w:rPr>
        <w:rFonts w:ascii="Verdana" w:eastAsia="Times New Roman" w:hAnsi="Verdana" w:cs="Tahoma" w:hint="default"/>
      </w:rPr>
    </w:lvl>
    <w:lvl w:ilvl="1" w:tplc="0FA23152">
      <w:start w:val="28"/>
      <w:numFmt w:val="bullet"/>
      <w:lvlText w:val="–"/>
      <w:lvlJc w:val="left"/>
      <w:pPr>
        <w:ind w:left="1440" w:hanging="360"/>
      </w:pPr>
      <w:rPr>
        <w:rFonts w:ascii="Verdana" w:eastAsia="Times New Roman" w:hAnsi="Verdana" w:cs="Tahom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4B1925"/>
    <w:multiLevelType w:val="hybridMultilevel"/>
    <w:tmpl w:val="97A04FF0"/>
    <w:lvl w:ilvl="0" w:tplc="10223DBC">
      <w:start w:val="1"/>
      <w:numFmt w:val="decimal"/>
      <w:lvlText w:val="%1."/>
      <w:lvlJc w:val="left"/>
      <w:pPr>
        <w:ind w:left="360" w:hanging="360"/>
      </w:pPr>
      <w:rPr>
        <w:rFonts w:hint="default"/>
        <w:b w:val="0"/>
        <w:sz w:val="20"/>
        <w:szCs w:val="2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71F29B6"/>
    <w:multiLevelType w:val="hybridMultilevel"/>
    <w:tmpl w:val="E9E0DA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F40A04"/>
    <w:multiLevelType w:val="hybridMultilevel"/>
    <w:tmpl w:val="E550BE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120337"/>
    <w:multiLevelType w:val="hybridMultilevel"/>
    <w:tmpl w:val="2CA63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A032328"/>
    <w:multiLevelType w:val="hybridMultilevel"/>
    <w:tmpl w:val="C93EEF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AFA2588"/>
    <w:multiLevelType w:val="hybridMultilevel"/>
    <w:tmpl w:val="128A9D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F814900"/>
    <w:multiLevelType w:val="hybridMultilevel"/>
    <w:tmpl w:val="9A50556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0F9165D"/>
    <w:multiLevelType w:val="hybridMultilevel"/>
    <w:tmpl w:val="A70041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5660182"/>
    <w:multiLevelType w:val="hybridMultilevel"/>
    <w:tmpl w:val="0A34B5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59E4B28"/>
    <w:multiLevelType w:val="hybridMultilevel"/>
    <w:tmpl w:val="138681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6D9091D"/>
    <w:multiLevelType w:val="hybridMultilevel"/>
    <w:tmpl w:val="AD6A4E48"/>
    <w:lvl w:ilvl="0" w:tplc="E0BC1B54">
      <w:start w:val="28"/>
      <w:numFmt w:val="bullet"/>
      <w:lvlText w:val="-"/>
      <w:lvlJc w:val="left"/>
      <w:pPr>
        <w:ind w:left="360" w:hanging="360"/>
      </w:pPr>
      <w:rPr>
        <w:rFonts w:ascii="Verdana" w:eastAsia="Times New Roman" w:hAnsi="Verdana" w:cs="Tahom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FEF2E63"/>
    <w:multiLevelType w:val="hybridMultilevel"/>
    <w:tmpl w:val="2AF8FB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FC0833"/>
    <w:multiLevelType w:val="hybridMultilevel"/>
    <w:tmpl w:val="60724D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0CC388E"/>
    <w:multiLevelType w:val="hybridMultilevel"/>
    <w:tmpl w:val="DF160D4E"/>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7667207"/>
    <w:multiLevelType w:val="hybridMultilevel"/>
    <w:tmpl w:val="933003E0"/>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776716D"/>
    <w:multiLevelType w:val="hybridMultilevel"/>
    <w:tmpl w:val="53D228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7AD14A1"/>
    <w:multiLevelType w:val="hybridMultilevel"/>
    <w:tmpl w:val="3EA48668"/>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B401EB"/>
    <w:multiLevelType w:val="hybridMultilevel"/>
    <w:tmpl w:val="FF365908"/>
    <w:lvl w:ilvl="0" w:tplc="70BC5D2C">
      <w:start w:val="5"/>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A23201"/>
    <w:multiLevelType w:val="hybridMultilevel"/>
    <w:tmpl w:val="049C1686"/>
    <w:lvl w:ilvl="0" w:tplc="615A27D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D02971"/>
    <w:multiLevelType w:val="hybridMultilevel"/>
    <w:tmpl w:val="58F2CD02"/>
    <w:lvl w:ilvl="0" w:tplc="13562AF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F51499A"/>
    <w:multiLevelType w:val="multilevel"/>
    <w:tmpl w:val="E4EE41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Verdana" w:eastAsia="Times New Roman" w:hAnsi="Verdana"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15:restartNumberingAfterBreak="0">
    <w:nsid w:val="6FA5554C"/>
    <w:multiLevelType w:val="multilevel"/>
    <w:tmpl w:val="E4EE41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Verdana" w:eastAsia="Times New Roman" w:hAnsi="Verdana"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1" w15:restartNumberingAfterBreak="0">
    <w:nsid w:val="73E977C6"/>
    <w:multiLevelType w:val="hybridMultilevel"/>
    <w:tmpl w:val="9320B9B6"/>
    <w:lvl w:ilvl="0" w:tplc="6D0CD1D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2" w15:restartNumberingAfterBreak="0">
    <w:nsid w:val="76C52B13"/>
    <w:multiLevelType w:val="hybridMultilevel"/>
    <w:tmpl w:val="D604E7B2"/>
    <w:lvl w:ilvl="0" w:tplc="C9F0B290">
      <w:start w:val="28"/>
      <w:numFmt w:val="bullet"/>
      <w:lvlText w:val="–"/>
      <w:lvlJc w:val="left"/>
      <w:pPr>
        <w:ind w:left="720" w:hanging="360"/>
      </w:pPr>
      <w:rPr>
        <w:rFonts w:ascii="Verdana" w:eastAsia="Times New Roman"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5413A8"/>
    <w:multiLevelType w:val="multilevel"/>
    <w:tmpl w:val="E4EE41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ascii="Verdana" w:eastAsia="Times New Roman" w:hAnsi="Verdana"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4" w15:restartNumberingAfterBreak="0">
    <w:nsid w:val="77FB2796"/>
    <w:multiLevelType w:val="hybridMultilevel"/>
    <w:tmpl w:val="E8B27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87C6C43"/>
    <w:multiLevelType w:val="hybridMultilevel"/>
    <w:tmpl w:val="A5728E9C"/>
    <w:lvl w:ilvl="0" w:tplc="8F66DC6E">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D062107"/>
    <w:multiLevelType w:val="hybridMultilevel"/>
    <w:tmpl w:val="63308F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5"/>
  </w:num>
  <w:num w:numId="3">
    <w:abstractNumId w:val="24"/>
  </w:num>
  <w:num w:numId="4">
    <w:abstractNumId w:val="22"/>
  </w:num>
  <w:num w:numId="5">
    <w:abstractNumId w:val="25"/>
  </w:num>
  <w:num w:numId="6">
    <w:abstractNumId w:val="30"/>
  </w:num>
  <w:num w:numId="7">
    <w:abstractNumId w:val="41"/>
  </w:num>
  <w:num w:numId="8">
    <w:abstractNumId w:val="6"/>
  </w:num>
  <w:num w:numId="9">
    <w:abstractNumId w:val="0"/>
  </w:num>
  <w:num w:numId="10">
    <w:abstractNumId w:val="44"/>
  </w:num>
  <w:num w:numId="11">
    <w:abstractNumId w:val="29"/>
  </w:num>
  <w:num w:numId="12">
    <w:abstractNumId w:val="37"/>
  </w:num>
  <w:num w:numId="13">
    <w:abstractNumId w:val="38"/>
  </w:num>
  <w:num w:numId="14">
    <w:abstractNumId w:val="12"/>
  </w:num>
  <w:num w:numId="15">
    <w:abstractNumId w:val="39"/>
  </w:num>
  <w:num w:numId="16">
    <w:abstractNumId w:val="23"/>
  </w:num>
  <w:num w:numId="17">
    <w:abstractNumId w:val="19"/>
  </w:num>
  <w:num w:numId="18">
    <w:abstractNumId w:val="8"/>
  </w:num>
  <w:num w:numId="19">
    <w:abstractNumId w:val="16"/>
  </w:num>
  <w:num w:numId="20">
    <w:abstractNumId w:val="46"/>
  </w:num>
  <w:num w:numId="21">
    <w:abstractNumId w:val="31"/>
  </w:num>
  <w:num w:numId="22">
    <w:abstractNumId w:val="27"/>
  </w:num>
  <w:num w:numId="23">
    <w:abstractNumId w:val="34"/>
  </w:num>
  <w:num w:numId="24">
    <w:abstractNumId w:val="10"/>
  </w:num>
  <w:num w:numId="25">
    <w:abstractNumId w:val="18"/>
  </w:num>
  <w:num w:numId="26">
    <w:abstractNumId w:val="42"/>
  </w:num>
  <w:num w:numId="27">
    <w:abstractNumId w:val="26"/>
  </w:num>
  <w:num w:numId="28">
    <w:abstractNumId w:val="28"/>
  </w:num>
  <w:num w:numId="29">
    <w:abstractNumId w:val="13"/>
  </w:num>
  <w:num w:numId="30">
    <w:abstractNumId w:val="36"/>
  </w:num>
  <w:num w:numId="31">
    <w:abstractNumId w:val="7"/>
  </w:num>
  <w:num w:numId="32">
    <w:abstractNumId w:val="21"/>
  </w:num>
  <w:num w:numId="33">
    <w:abstractNumId w:val="17"/>
  </w:num>
  <w:num w:numId="34">
    <w:abstractNumId w:val="15"/>
  </w:num>
  <w:num w:numId="35">
    <w:abstractNumId w:val="1"/>
  </w:num>
  <w:num w:numId="36">
    <w:abstractNumId w:val="20"/>
  </w:num>
  <w:num w:numId="37">
    <w:abstractNumId w:val="33"/>
  </w:num>
  <w:num w:numId="38">
    <w:abstractNumId w:val="5"/>
  </w:num>
  <w:num w:numId="39">
    <w:abstractNumId w:val="35"/>
  </w:num>
  <w:num w:numId="40">
    <w:abstractNumId w:val="2"/>
  </w:num>
  <w:num w:numId="41">
    <w:abstractNumId w:val="11"/>
  </w:num>
  <w:num w:numId="42">
    <w:abstractNumId w:val="9"/>
  </w:num>
  <w:num w:numId="43">
    <w:abstractNumId w:val="14"/>
  </w:num>
  <w:num w:numId="44">
    <w:abstractNumId w:val="32"/>
  </w:num>
  <w:num w:numId="45">
    <w:abstractNumId w:val="4"/>
  </w:num>
  <w:num w:numId="46">
    <w:abstractNumId w:val="4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9F612F8-B0DB-4116-9749-10BE206C9EAE}"/>
  </w:docVars>
  <w:rsids>
    <w:rsidRoot w:val="00855416"/>
    <w:rsid w:val="0000009D"/>
    <w:rsid w:val="00007BB1"/>
    <w:rsid w:val="00011E8C"/>
    <w:rsid w:val="0001302D"/>
    <w:rsid w:val="00021A65"/>
    <w:rsid w:val="00022B4C"/>
    <w:rsid w:val="00024CF2"/>
    <w:rsid w:val="000257D2"/>
    <w:rsid w:val="0003075E"/>
    <w:rsid w:val="00037522"/>
    <w:rsid w:val="00040CB2"/>
    <w:rsid w:val="00040E92"/>
    <w:rsid w:val="00040FC5"/>
    <w:rsid w:val="00042633"/>
    <w:rsid w:val="00067D1A"/>
    <w:rsid w:val="00070273"/>
    <w:rsid w:val="000718B5"/>
    <w:rsid w:val="00074B5D"/>
    <w:rsid w:val="00076ADF"/>
    <w:rsid w:val="00093EEA"/>
    <w:rsid w:val="000A7E7F"/>
    <w:rsid w:val="000B4AF3"/>
    <w:rsid w:val="000B5008"/>
    <w:rsid w:val="000C21A7"/>
    <w:rsid w:val="000C44D3"/>
    <w:rsid w:val="000D5481"/>
    <w:rsid w:val="000E5298"/>
    <w:rsid w:val="000E5AF7"/>
    <w:rsid w:val="0010219B"/>
    <w:rsid w:val="00125653"/>
    <w:rsid w:val="00130893"/>
    <w:rsid w:val="00130D60"/>
    <w:rsid w:val="00131ED4"/>
    <w:rsid w:val="00140828"/>
    <w:rsid w:val="00141BEB"/>
    <w:rsid w:val="001429E8"/>
    <w:rsid w:val="00142F99"/>
    <w:rsid w:val="00155DDB"/>
    <w:rsid w:val="00160350"/>
    <w:rsid w:val="00163F86"/>
    <w:rsid w:val="00171856"/>
    <w:rsid w:val="001758D6"/>
    <w:rsid w:val="00191DDC"/>
    <w:rsid w:val="00192459"/>
    <w:rsid w:val="00194BFB"/>
    <w:rsid w:val="001A3CFA"/>
    <w:rsid w:val="001A476F"/>
    <w:rsid w:val="001A55B8"/>
    <w:rsid w:val="001A5744"/>
    <w:rsid w:val="001B1B0C"/>
    <w:rsid w:val="001B4C84"/>
    <w:rsid w:val="001C11FE"/>
    <w:rsid w:val="001C4D8A"/>
    <w:rsid w:val="001C530F"/>
    <w:rsid w:val="001C5A57"/>
    <w:rsid w:val="001E594E"/>
    <w:rsid w:val="001E65CB"/>
    <w:rsid w:val="002043AF"/>
    <w:rsid w:val="00205632"/>
    <w:rsid w:val="00211A3A"/>
    <w:rsid w:val="00213B05"/>
    <w:rsid w:val="002165E9"/>
    <w:rsid w:val="00224821"/>
    <w:rsid w:val="00235CF9"/>
    <w:rsid w:val="002361C7"/>
    <w:rsid w:val="0023697B"/>
    <w:rsid w:val="00245002"/>
    <w:rsid w:val="00247C99"/>
    <w:rsid w:val="002509D5"/>
    <w:rsid w:val="00252D93"/>
    <w:rsid w:val="00253D71"/>
    <w:rsid w:val="002573C7"/>
    <w:rsid w:val="00261E19"/>
    <w:rsid w:val="00270F5F"/>
    <w:rsid w:val="00286DBC"/>
    <w:rsid w:val="00287010"/>
    <w:rsid w:val="00292279"/>
    <w:rsid w:val="00292AF3"/>
    <w:rsid w:val="00297235"/>
    <w:rsid w:val="002A1D34"/>
    <w:rsid w:val="002A4DA6"/>
    <w:rsid w:val="002B052A"/>
    <w:rsid w:val="002B382C"/>
    <w:rsid w:val="002C60F0"/>
    <w:rsid w:val="002D5D00"/>
    <w:rsid w:val="002E1B31"/>
    <w:rsid w:val="00302878"/>
    <w:rsid w:val="00310BB9"/>
    <w:rsid w:val="0031661C"/>
    <w:rsid w:val="003234E9"/>
    <w:rsid w:val="00324C17"/>
    <w:rsid w:val="003501C4"/>
    <w:rsid w:val="00350F1B"/>
    <w:rsid w:val="00351454"/>
    <w:rsid w:val="003519F8"/>
    <w:rsid w:val="00356F48"/>
    <w:rsid w:val="00362EEC"/>
    <w:rsid w:val="00364B95"/>
    <w:rsid w:val="00365103"/>
    <w:rsid w:val="00370EC4"/>
    <w:rsid w:val="0037383C"/>
    <w:rsid w:val="00384764"/>
    <w:rsid w:val="00385377"/>
    <w:rsid w:val="00390C28"/>
    <w:rsid w:val="003A04F6"/>
    <w:rsid w:val="003A107C"/>
    <w:rsid w:val="003A2556"/>
    <w:rsid w:val="003A49E5"/>
    <w:rsid w:val="003A6EF6"/>
    <w:rsid w:val="003C42B0"/>
    <w:rsid w:val="003D00E6"/>
    <w:rsid w:val="003D754A"/>
    <w:rsid w:val="003E065D"/>
    <w:rsid w:val="003E5879"/>
    <w:rsid w:val="003E6C2C"/>
    <w:rsid w:val="003E730F"/>
    <w:rsid w:val="003F0BD4"/>
    <w:rsid w:val="003F1CA2"/>
    <w:rsid w:val="004108A9"/>
    <w:rsid w:val="00410CF2"/>
    <w:rsid w:val="00411902"/>
    <w:rsid w:val="00412BFE"/>
    <w:rsid w:val="00414D94"/>
    <w:rsid w:val="00415B2F"/>
    <w:rsid w:val="0042054B"/>
    <w:rsid w:val="00420AD5"/>
    <w:rsid w:val="00440F6C"/>
    <w:rsid w:val="00440FD5"/>
    <w:rsid w:val="004425A9"/>
    <w:rsid w:val="00445051"/>
    <w:rsid w:val="00446577"/>
    <w:rsid w:val="00451142"/>
    <w:rsid w:val="004545BA"/>
    <w:rsid w:val="0046095F"/>
    <w:rsid w:val="00474D4F"/>
    <w:rsid w:val="00487D8F"/>
    <w:rsid w:val="00496543"/>
    <w:rsid w:val="004A2FA1"/>
    <w:rsid w:val="004B1554"/>
    <w:rsid w:val="004B386F"/>
    <w:rsid w:val="004B3C4E"/>
    <w:rsid w:val="004B3FB0"/>
    <w:rsid w:val="004B5C2C"/>
    <w:rsid w:val="004B699E"/>
    <w:rsid w:val="004C0367"/>
    <w:rsid w:val="004C0E88"/>
    <w:rsid w:val="004C4D71"/>
    <w:rsid w:val="004C5249"/>
    <w:rsid w:val="004C5D72"/>
    <w:rsid w:val="004C676A"/>
    <w:rsid w:val="004C694C"/>
    <w:rsid w:val="004D3288"/>
    <w:rsid w:val="004E2628"/>
    <w:rsid w:val="004E26DA"/>
    <w:rsid w:val="004E2D38"/>
    <w:rsid w:val="004E3E9F"/>
    <w:rsid w:val="004E62F6"/>
    <w:rsid w:val="004F28BB"/>
    <w:rsid w:val="004F5129"/>
    <w:rsid w:val="004F7249"/>
    <w:rsid w:val="00504F55"/>
    <w:rsid w:val="00525AD3"/>
    <w:rsid w:val="00541189"/>
    <w:rsid w:val="005502A3"/>
    <w:rsid w:val="0055658D"/>
    <w:rsid w:val="005630EE"/>
    <w:rsid w:val="00566461"/>
    <w:rsid w:val="005677EE"/>
    <w:rsid w:val="0057410E"/>
    <w:rsid w:val="00580B20"/>
    <w:rsid w:val="00584A45"/>
    <w:rsid w:val="00584D78"/>
    <w:rsid w:val="005A0BCD"/>
    <w:rsid w:val="005A34BE"/>
    <w:rsid w:val="005A626A"/>
    <w:rsid w:val="005B55E0"/>
    <w:rsid w:val="005C7A31"/>
    <w:rsid w:val="005D0157"/>
    <w:rsid w:val="005E1453"/>
    <w:rsid w:val="005E441C"/>
    <w:rsid w:val="005F75E1"/>
    <w:rsid w:val="00602CD6"/>
    <w:rsid w:val="006105F3"/>
    <w:rsid w:val="00621456"/>
    <w:rsid w:val="00624789"/>
    <w:rsid w:val="00625F4C"/>
    <w:rsid w:val="00634586"/>
    <w:rsid w:val="00643D2A"/>
    <w:rsid w:val="00644E8D"/>
    <w:rsid w:val="006518CC"/>
    <w:rsid w:val="00652C51"/>
    <w:rsid w:val="00653158"/>
    <w:rsid w:val="00660464"/>
    <w:rsid w:val="00661803"/>
    <w:rsid w:val="006623FF"/>
    <w:rsid w:val="00664ACD"/>
    <w:rsid w:val="006655AD"/>
    <w:rsid w:val="00665831"/>
    <w:rsid w:val="00666478"/>
    <w:rsid w:val="00677AD7"/>
    <w:rsid w:val="006816D8"/>
    <w:rsid w:val="00681780"/>
    <w:rsid w:val="00681922"/>
    <w:rsid w:val="00681FB3"/>
    <w:rsid w:val="006A0591"/>
    <w:rsid w:val="006A3C56"/>
    <w:rsid w:val="006B07EB"/>
    <w:rsid w:val="006B1536"/>
    <w:rsid w:val="006B15A8"/>
    <w:rsid w:val="006B7E86"/>
    <w:rsid w:val="006C1E8C"/>
    <w:rsid w:val="006C215D"/>
    <w:rsid w:val="006C3860"/>
    <w:rsid w:val="006C5A49"/>
    <w:rsid w:val="006D3B58"/>
    <w:rsid w:val="006D57AF"/>
    <w:rsid w:val="006E40BB"/>
    <w:rsid w:val="006E6897"/>
    <w:rsid w:val="006F0DDF"/>
    <w:rsid w:val="006F4D8E"/>
    <w:rsid w:val="006F78BE"/>
    <w:rsid w:val="00706C48"/>
    <w:rsid w:val="00710023"/>
    <w:rsid w:val="0071085B"/>
    <w:rsid w:val="007147CD"/>
    <w:rsid w:val="00715DD4"/>
    <w:rsid w:val="00717178"/>
    <w:rsid w:val="00720FC2"/>
    <w:rsid w:val="00722089"/>
    <w:rsid w:val="00731A42"/>
    <w:rsid w:val="007320F4"/>
    <w:rsid w:val="00733B60"/>
    <w:rsid w:val="007377B1"/>
    <w:rsid w:val="00746D2B"/>
    <w:rsid w:val="00751407"/>
    <w:rsid w:val="00752561"/>
    <w:rsid w:val="007531D8"/>
    <w:rsid w:val="00753E39"/>
    <w:rsid w:val="007550B0"/>
    <w:rsid w:val="00763656"/>
    <w:rsid w:val="00765788"/>
    <w:rsid w:val="007669E6"/>
    <w:rsid w:val="00775DE0"/>
    <w:rsid w:val="00777707"/>
    <w:rsid w:val="00783984"/>
    <w:rsid w:val="007909DB"/>
    <w:rsid w:val="00796F9D"/>
    <w:rsid w:val="007A31E1"/>
    <w:rsid w:val="007A6F79"/>
    <w:rsid w:val="007C78D2"/>
    <w:rsid w:val="007E0D05"/>
    <w:rsid w:val="007E6495"/>
    <w:rsid w:val="007E7666"/>
    <w:rsid w:val="007F430E"/>
    <w:rsid w:val="007F6780"/>
    <w:rsid w:val="008022BE"/>
    <w:rsid w:val="00804E0C"/>
    <w:rsid w:val="00805612"/>
    <w:rsid w:val="008079D0"/>
    <w:rsid w:val="00815310"/>
    <w:rsid w:val="0082311B"/>
    <w:rsid w:val="00824788"/>
    <w:rsid w:val="00826A66"/>
    <w:rsid w:val="0082774C"/>
    <w:rsid w:val="0083240F"/>
    <w:rsid w:val="00834BE8"/>
    <w:rsid w:val="00834ED7"/>
    <w:rsid w:val="00836EFE"/>
    <w:rsid w:val="00837BF8"/>
    <w:rsid w:val="00844C73"/>
    <w:rsid w:val="00845971"/>
    <w:rsid w:val="00852F98"/>
    <w:rsid w:val="00855416"/>
    <w:rsid w:val="008559BF"/>
    <w:rsid w:val="00857EB2"/>
    <w:rsid w:val="00863B6F"/>
    <w:rsid w:val="0086469E"/>
    <w:rsid w:val="008725C2"/>
    <w:rsid w:val="00873665"/>
    <w:rsid w:val="0088556D"/>
    <w:rsid w:val="00892C4C"/>
    <w:rsid w:val="008B236C"/>
    <w:rsid w:val="008B3781"/>
    <w:rsid w:val="008C530D"/>
    <w:rsid w:val="008C5ED9"/>
    <w:rsid w:val="008C7624"/>
    <w:rsid w:val="008D1444"/>
    <w:rsid w:val="008D7805"/>
    <w:rsid w:val="008E3D62"/>
    <w:rsid w:val="008F43B4"/>
    <w:rsid w:val="008F7740"/>
    <w:rsid w:val="00900139"/>
    <w:rsid w:val="009005EC"/>
    <w:rsid w:val="009042D4"/>
    <w:rsid w:val="0090582F"/>
    <w:rsid w:val="00910A32"/>
    <w:rsid w:val="00913ABD"/>
    <w:rsid w:val="00916184"/>
    <w:rsid w:val="00920635"/>
    <w:rsid w:val="009208F5"/>
    <w:rsid w:val="00922EE6"/>
    <w:rsid w:val="00927883"/>
    <w:rsid w:val="00927D37"/>
    <w:rsid w:val="0093227E"/>
    <w:rsid w:val="00936BD0"/>
    <w:rsid w:val="00944ECE"/>
    <w:rsid w:val="00945D3A"/>
    <w:rsid w:val="0095102E"/>
    <w:rsid w:val="00954691"/>
    <w:rsid w:val="00966CB4"/>
    <w:rsid w:val="0097584A"/>
    <w:rsid w:val="009777E8"/>
    <w:rsid w:val="00977F8D"/>
    <w:rsid w:val="00980A53"/>
    <w:rsid w:val="00980E0A"/>
    <w:rsid w:val="009819C2"/>
    <w:rsid w:val="00981C36"/>
    <w:rsid w:val="0099344E"/>
    <w:rsid w:val="00994710"/>
    <w:rsid w:val="009B0AC1"/>
    <w:rsid w:val="009D4682"/>
    <w:rsid w:val="009D4846"/>
    <w:rsid w:val="009D6294"/>
    <w:rsid w:val="009D745B"/>
    <w:rsid w:val="009E1181"/>
    <w:rsid w:val="009E34A1"/>
    <w:rsid w:val="009F1CA3"/>
    <w:rsid w:val="009F45B7"/>
    <w:rsid w:val="00A01EBE"/>
    <w:rsid w:val="00A14F8C"/>
    <w:rsid w:val="00A1647C"/>
    <w:rsid w:val="00A174CA"/>
    <w:rsid w:val="00A20073"/>
    <w:rsid w:val="00A2074C"/>
    <w:rsid w:val="00A2167D"/>
    <w:rsid w:val="00A25F88"/>
    <w:rsid w:val="00A36AD6"/>
    <w:rsid w:val="00A40C24"/>
    <w:rsid w:val="00A41BB3"/>
    <w:rsid w:val="00A42198"/>
    <w:rsid w:val="00A619C3"/>
    <w:rsid w:val="00A701A6"/>
    <w:rsid w:val="00A82AFE"/>
    <w:rsid w:val="00A82B6B"/>
    <w:rsid w:val="00A84208"/>
    <w:rsid w:val="00A84236"/>
    <w:rsid w:val="00A86903"/>
    <w:rsid w:val="00A9270A"/>
    <w:rsid w:val="00A951D0"/>
    <w:rsid w:val="00A9609F"/>
    <w:rsid w:val="00AA2B7C"/>
    <w:rsid w:val="00AA3816"/>
    <w:rsid w:val="00AA4DC3"/>
    <w:rsid w:val="00AD31F0"/>
    <w:rsid w:val="00AD43AD"/>
    <w:rsid w:val="00AD5BAA"/>
    <w:rsid w:val="00AD7F17"/>
    <w:rsid w:val="00AE05C7"/>
    <w:rsid w:val="00AF7430"/>
    <w:rsid w:val="00AF75BF"/>
    <w:rsid w:val="00B0150F"/>
    <w:rsid w:val="00B01640"/>
    <w:rsid w:val="00B02AEA"/>
    <w:rsid w:val="00B0592B"/>
    <w:rsid w:val="00B06ED8"/>
    <w:rsid w:val="00B107CE"/>
    <w:rsid w:val="00B10A33"/>
    <w:rsid w:val="00B14482"/>
    <w:rsid w:val="00B20243"/>
    <w:rsid w:val="00B26A35"/>
    <w:rsid w:val="00B3324D"/>
    <w:rsid w:val="00B37D51"/>
    <w:rsid w:val="00B4215A"/>
    <w:rsid w:val="00B431F4"/>
    <w:rsid w:val="00B43853"/>
    <w:rsid w:val="00B50233"/>
    <w:rsid w:val="00B502C4"/>
    <w:rsid w:val="00B51217"/>
    <w:rsid w:val="00B57121"/>
    <w:rsid w:val="00B61908"/>
    <w:rsid w:val="00B62521"/>
    <w:rsid w:val="00B730A5"/>
    <w:rsid w:val="00B76B80"/>
    <w:rsid w:val="00B8013E"/>
    <w:rsid w:val="00B81DC6"/>
    <w:rsid w:val="00B84792"/>
    <w:rsid w:val="00B9033E"/>
    <w:rsid w:val="00B910F7"/>
    <w:rsid w:val="00BA14CB"/>
    <w:rsid w:val="00BA37EF"/>
    <w:rsid w:val="00BA5B48"/>
    <w:rsid w:val="00BA6B06"/>
    <w:rsid w:val="00BB3599"/>
    <w:rsid w:val="00BB3FFF"/>
    <w:rsid w:val="00BB7604"/>
    <w:rsid w:val="00BD6403"/>
    <w:rsid w:val="00BD757D"/>
    <w:rsid w:val="00BE030B"/>
    <w:rsid w:val="00BE1E1E"/>
    <w:rsid w:val="00BF57FB"/>
    <w:rsid w:val="00C0707B"/>
    <w:rsid w:val="00C12246"/>
    <w:rsid w:val="00C168E5"/>
    <w:rsid w:val="00C275FC"/>
    <w:rsid w:val="00C32C21"/>
    <w:rsid w:val="00C333BD"/>
    <w:rsid w:val="00C349E8"/>
    <w:rsid w:val="00C36707"/>
    <w:rsid w:val="00C37FB2"/>
    <w:rsid w:val="00C44704"/>
    <w:rsid w:val="00C44810"/>
    <w:rsid w:val="00C44E30"/>
    <w:rsid w:val="00C544B7"/>
    <w:rsid w:val="00C6070E"/>
    <w:rsid w:val="00C6391F"/>
    <w:rsid w:val="00C667B8"/>
    <w:rsid w:val="00C73B6D"/>
    <w:rsid w:val="00C83238"/>
    <w:rsid w:val="00C955E2"/>
    <w:rsid w:val="00C974B5"/>
    <w:rsid w:val="00CA2D08"/>
    <w:rsid w:val="00CA490B"/>
    <w:rsid w:val="00CC518C"/>
    <w:rsid w:val="00CC5DE5"/>
    <w:rsid w:val="00CC77BD"/>
    <w:rsid w:val="00CD1CC2"/>
    <w:rsid w:val="00CD2B69"/>
    <w:rsid w:val="00CD324A"/>
    <w:rsid w:val="00CD3ADD"/>
    <w:rsid w:val="00CD42D7"/>
    <w:rsid w:val="00CE5570"/>
    <w:rsid w:val="00CF4F1F"/>
    <w:rsid w:val="00CF5876"/>
    <w:rsid w:val="00CF7346"/>
    <w:rsid w:val="00D00402"/>
    <w:rsid w:val="00D2465A"/>
    <w:rsid w:val="00D27460"/>
    <w:rsid w:val="00D31F1A"/>
    <w:rsid w:val="00D3689C"/>
    <w:rsid w:val="00D444DF"/>
    <w:rsid w:val="00D46762"/>
    <w:rsid w:val="00D512D2"/>
    <w:rsid w:val="00D51544"/>
    <w:rsid w:val="00D54348"/>
    <w:rsid w:val="00D57932"/>
    <w:rsid w:val="00D6008F"/>
    <w:rsid w:val="00D60AA3"/>
    <w:rsid w:val="00D66861"/>
    <w:rsid w:val="00D71EE5"/>
    <w:rsid w:val="00D736D0"/>
    <w:rsid w:val="00D84760"/>
    <w:rsid w:val="00D8560D"/>
    <w:rsid w:val="00D91238"/>
    <w:rsid w:val="00D9725F"/>
    <w:rsid w:val="00DB1512"/>
    <w:rsid w:val="00DB2075"/>
    <w:rsid w:val="00DC12DC"/>
    <w:rsid w:val="00DE518B"/>
    <w:rsid w:val="00DE55C3"/>
    <w:rsid w:val="00DF24D8"/>
    <w:rsid w:val="00DF521D"/>
    <w:rsid w:val="00E0045A"/>
    <w:rsid w:val="00E00E59"/>
    <w:rsid w:val="00E02055"/>
    <w:rsid w:val="00E02085"/>
    <w:rsid w:val="00E076DC"/>
    <w:rsid w:val="00E151ED"/>
    <w:rsid w:val="00E173A3"/>
    <w:rsid w:val="00E206F7"/>
    <w:rsid w:val="00E2392D"/>
    <w:rsid w:val="00E26942"/>
    <w:rsid w:val="00E31620"/>
    <w:rsid w:val="00E37579"/>
    <w:rsid w:val="00E37802"/>
    <w:rsid w:val="00E41FDF"/>
    <w:rsid w:val="00E50383"/>
    <w:rsid w:val="00E5143D"/>
    <w:rsid w:val="00E51718"/>
    <w:rsid w:val="00E53568"/>
    <w:rsid w:val="00E92090"/>
    <w:rsid w:val="00E93A1F"/>
    <w:rsid w:val="00E94327"/>
    <w:rsid w:val="00E94DB6"/>
    <w:rsid w:val="00E9610D"/>
    <w:rsid w:val="00EA2A50"/>
    <w:rsid w:val="00EA4E59"/>
    <w:rsid w:val="00EA5D7A"/>
    <w:rsid w:val="00EB5BBE"/>
    <w:rsid w:val="00EB6147"/>
    <w:rsid w:val="00EC3B64"/>
    <w:rsid w:val="00EC412A"/>
    <w:rsid w:val="00EC4930"/>
    <w:rsid w:val="00ED0D6D"/>
    <w:rsid w:val="00EE162E"/>
    <w:rsid w:val="00EE2694"/>
    <w:rsid w:val="00EE3353"/>
    <w:rsid w:val="00EE37F0"/>
    <w:rsid w:val="00EE3CA0"/>
    <w:rsid w:val="00EE4D64"/>
    <w:rsid w:val="00EF1FA5"/>
    <w:rsid w:val="00EF2211"/>
    <w:rsid w:val="00EF65AA"/>
    <w:rsid w:val="00F040AD"/>
    <w:rsid w:val="00F051B1"/>
    <w:rsid w:val="00F0638B"/>
    <w:rsid w:val="00F12871"/>
    <w:rsid w:val="00F1460D"/>
    <w:rsid w:val="00F1718E"/>
    <w:rsid w:val="00F20B47"/>
    <w:rsid w:val="00F230F1"/>
    <w:rsid w:val="00F26722"/>
    <w:rsid w:val="00F26D7A"/>
    <w:rsid w:val="00F34F35"/>
    <w:rsid w:val="00F3786E"/>
    <w:rsid w:val="00F4041E"/>
    <w:rsid w:val="00F44BF2"/>
    <w:rsid w:val="00F5033C"/>
    <w:rsid w:val="00F523B8"/>
    <w:rsid w:val="00F566B1"/>
    <w:rsid w:val="00F62B00"/>
    <w:rsid w:val="00F63737"/>
    <w:rsid w:val="00F75FD0"/>
    <w:rsid w:val="00F81873"/>
    <w:rsid w:val="00F8346E"/>
    <w:rsid w:val="00F8598E"/>
    <w:rsid w:val="00F94F19"/>
    <w:rsid w:val="00F97CF1"/>
    <w:rsid w:val="00FA2BBC"/>
    <w:rsid w:val="00FA385A"/>
    <w:rsid w:val="00FA6C62"/>
    <w:rsid w:val="00FB0FC1"/>
    <w:rsid w:val="00FB1512"/>
    <w:rsid w:val="00FB265A"/>
    <w:rsid w:val="00FC1F32"/>
    <w:rsid w:val="00FC55CF"/>
    <w:rsid w:val="00FD4801"/>
    <w:rsid w:val="00FD4BD4"/>
    <w:rsid w:val="00FD6B01"/>
    <w:rsid w:val="00FD7DD4"/>
    <w:rsid w:val="00FE1BD8"/>
    <w:rsid w:val="00FE1C48"/>
    <w:rsid w:val="00FE6244"/>
    <w:rsid w:val="00FE76C9"/>
    <w:rsid w:val="00FE7B3E"/>
    <w:rsid w:val="00FF0255"/>
    <w:rsid w:val="00FF062A"/>
    <w:rsid w:val="00FF1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E50A5751-6B6D-4373-A629-32ABB2C6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23"/>
    <w:rPr>
      <w:rFonts w:ascii="Verdana" w:hAnsi="Verdana"/>
    </w:rPr>
  </w:style>
  <w:style w:type="paragraph" w:styleId="Overskrift1">
    <w:name w:val="heading 1"/>
    <w:basedOn w:val="Normal"/>
    <w:next w:val="Normal"/>
    <w:qFormat/>
    <w:rsid w:val="00F8598E"/>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55DDB"/>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2D5D0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B265A"/>
    <w:pPr>
      <w:tabs>
        <w:tab w:val="center" w:pos="4819"/>
        <w:tab w:val="right" w:pos="9638"/>
      </w:tabs>
    </w:pPr>
  </w:style>
  <w:style w:type="paragraph" w:styleId="Sidefod">
    <w:name w:val="footer"/>
    <w:basedOn w:val="Normal"/>
    <w:link w:val="SidefodTegn"/>
    <w:uiPriority w:val="99"/>
    <w:rsid w:val="00FB265A"/>
    <w:pPr>
      <w:tabs>
        <w:tab w:val="center" w:pos="4819"/>
        <w:tab w:val="right" w:pos="9638"/>
      </w:tabs>
    </w:pPr>
  </w:style>
  <w:style w:type="character" w:styleId="Hyperlink">
    <w:name w:val="Hyperlink"/>
    <w:basedOn w:val="Standardskrifttypeiafsnit"/>
    <w:rsid w:val="004E62F6"/>
    <w:rPr>
      <w:color w:val="0000FF"/>
      <w:u w:val="single"/>
    </w:rPr>
  </w:style>
  <w:style w:type="character" w:styleId="Sidetal">
    <w:name w:val="page number"/>
    <w:basedOn w:val="Standardskrifttypeiafsnit"/>
    <w:rsid w:val="00EA5D7A"/>
  </w:style>
  <w:style w:type="paragraph" w:customStyle="1" w:styleId="Standardtekst">
    <w:name w:val="Standardtekst"/>
    <w:basedOn w:val="Normal"/>
    <w:rsid w:val="00FE76C9"/>
    <w:pPr>
      <w:autoSpaceDE w:val="0"/>
      <w:autoSpaceDN w:val="0"/>
      <w:adjustRightInd w:val="0"/>
      <w:spacing w:after="190" w:line="280" w:lineRule="exact"/>
    </w:pPr>
    <w:rPr>
      <w:rFonts w:cs="Verdana"/>
      <w:sz w:val="19"/>
      <w:szCs w:val="19"/>
    </w:rPr>
  </w:style>
  <w:style w:type="paragraph" w:customStyle="1" w:styleId="Adressefelt">
    <w:name w:val="Adressefelt"/>
    <w:basedOn w:val="Normal"/>
    <w:rsid w:val="00FE76C9"/>
    <w:pPr>
      <w:autoSpaceDE w:val="0"/>
      <w:autoSpaceDN w:val="0"/>
      <w:adjustRightInd w:val="0"/>
      <w:spacing w:line="280" w:lineRule="exact"/>
    </w:pPr>
    <w:rPr>
      <w:rFonts w:cs="Verdana"/>
      <w:sz w:val="19"/>
      <w:szCs w:val="19"/>
    </w:rPr>
  </w:style>
  <w:style w:type="paragraph" w:customStyle="1" w:styleId="Overskrifter1">
    <w:name w:val="Overskrifter 1"/>
    <w:basedOn w:val="Normal"/>
    <w:rsid w:val="00FE76C9"/>
    <w:pPr>
      <w:autoSpaceDE w:val="0"/>
      <w:autoSpaceDN w:val="0"/>
      <w:adjustRightInd w:val="0"/>
      <w:spacing w:before="190" w:after="280" w:line="280" w:lineRule="exact"/>
    </w:pPr>
    <w:rPr>
      <w:rFonts w:cs="Verdana"/>
      <w:b/>
      <w:bCs/>
      <w:sz w:val="19"/>
      <w:szCs w:val="19"/>
    </w:rPr>
  </w:style>
  <w:style w:type="paragraph" w:styleId="Markeringsbobletekst">
    <w:name w:val="Balloon Text"/>
    <w:basedOn w:val="Normal"/>
    <w:semiHidden/>
    <w:rsid w:val="00CD3ADD"/>
    <w:rPr>
      <w:rFonts w:ascii="Tahoma" w:hAnsi="Tahoma" w:cs="Tahoma"/>
      <w:sz w:val="16"/>
      <w:szCs w:val="16"/>
    </w:rPr>
  </w:style>
  <w:style w:type="paragraph" w:styleId="Listeafsnit">
    <w:name w:val="List Paragraph"/>
    <w:basedOn w:val="Normal"/>
    <w:uiPriority w:val="34"/>
    <w:qFormat/>
    <w:rsid w:val="00410CF2"/>
    <w:pPr>
      <w:spacing w:after="200" w:line="276" w:lineRule="auto"/>
      <w:ind w:left="720"/>
      <w:contextualSpacing/>
    </w:pPr>
    <w:rPr>
      <w:rFonts w:asciiTheme="minorHAnsi" w:eastAsiaTheme="minorHAnsi" w:hAnsiTheme="minorHAnsi" w:cstheme="minorBidi"/>
      <w:sz w:val="22"/>
      <w:szCs w:val="22"/>
      <w:lang w:eastAsia="en-US"/>
    </w:rPr>
  </w:style>
  <w:style w:type="paragraph" w:styleId="Fodnotetekst">
    <w:name w:val="footnote text"/>
    <w:basedOn w:val="Normal"/>
    <w:link w:val="FodnotetekstTegn"/>
    <w:rsid w:val="001C4D8A"/>
  </w:style>
  <w:style w:type="character" w:customStyle="1" w:styleId="FodnotetekstTegn">
    <w:name w:val="Fodnotetekst Tegn"/>
    <w:basedOn w:val="Standardskrifttypeiafsnit"/>
    <w:link w:val="Fodnotetekst"/>
    <w:rsid w:val="001C4D8A"/>
    <w:rPr>
      <w:rFonts w:ascii="Verdana" w:hAnsi="Verdana"/>
    </w:rPr>
  </w:style>
  <w:style w:type="character" w:styleId="Fodnotehenvisning">
    <w:name w:val="footnote reference"/>
    <w:basedOn w:val="Standardskrifttypeiafsnit"/>
    <w:rsid w:val="001C4D8A"/>
    <w:rPr>
      <w:vertAlign w:val="superscript"/>
    </w:rPr>
  </w:style>
  <w:style w:type="table" w:styleId="Tabel-Gitter">
    <w:name w:val="Table Grid"/>
    <w:basedOn w:val="Tabel-Normal"/>
    <w:uiPriority w:val="59"/>
    <w:rsid w:val="00E151ED"/>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1">
    <w:name w:val="superscript1"/>
    <w:basedOn w:val="Standardskrifttypeiafsnit"/>
    <w:rsid w:val="00C544B7"/>
    <w:rPr>
      <w:rFonts w:ascii="Tahoma" w:hAnsi="Tahoma" w:cs="Tahoma" w:hint="default"/>
      <w:color w:val="000000"/>
      <w:sz w:val="17"/>
      <w:szCs w:val="17"/>
      <w:shd w:val="clear" w:color="auto" w:fill="auto"/>
      <w:vertAlign w:val="superscript"/>
    </w:rPr>
  </w:style>
  <w:style w:type="character" w:customStyle="1" w:styleId="bold1">
    <w:name w:val="bold1"/>
    <w:basedOn w:val="Standardskrifttypeiafsnit"/>
    <w:rsid w:val="0031661C"/>
    <w:rPr>
      <w:rFonts w:ascii="Tahoma" w:hAnsi="Tahoma" w:cs="Tahoma" w:hint="default"/>
      <w:b/>
      <w:bCs/>
      <w:color w:val="000000"/>
      <w:sz w:val="24"/>
      <w:szCs w:val="24"/>
      <w:shd w:val="clear" w:color="auto" w:fill="auto"/>
    </w:rPr>
  </w:style>
  <w:style w:type="paragraph" w:styleId="NormalWeb">
    <w:name w:val="Normal (Web)"/>
    <w:basedOn w:val="Normal"/>
    <w:uiPriority w:val="99"/>
    <w:semiHidden/>
    <w:unhideWhenUsed/>
    <w:rsid w:val="004C4D71"/>
    <w:pPr>
      <w:spacing w:before="100" w:beforeAutospacing="1" w:after="100" w:afterAutospacing="1"/>
    </w:pPr>
    <w:rPr>
      <w:rFonts w:ascii="Tahoma" w:hAnsi="Tahoma" w:cs="Tahoma"/>
      <w:color w:val="000000"/>
      <w:sz w:val="24"/>
      <w:szCs w:val="24"/>
    </w:rPr>
  </w:style>
  <w:style w:type="character" w:customStyle="1" w:styleId="italic1">
    <w:name w:val="italic1"/>
    <w:basedOn w:val="Standardskrifttypeiafsnit"/>
    <w:rsid w:val="004C4D71"/>
    <w:rPr>
      <w:rFonts w:ascii="Tahoma" w:hAnsi="Tahoma" w:cs="Tahoma" w:hint="default"/>
      <w:i/>
      <w:iCs/>
      <w:color w:val="000000"/>
      <w:sz w:val="24"/>
      <w:szCs w:val="24"/>
      <w:shd w:val="clear" w:color="auto" w:fill="auto"/>
    </w:rPr>
  </w:style>
  <w:style w:type="character" w:customStyle="1" w:styleId="SidefodTegn">
    <w:name w:val="Sidefod Tegn"/>
    <w:basedOn w:val="Standardskrifttypeiafsnit"/>
    <w:link w:val="Sidefod"/>
    <w:uiPriority w:val="99"/>
    <w:rsid w:val="00717178"/>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686">
      <w:bodyDiv w:val="1"/>
      <w:marLeft w:val="0"/>
      <w:marRight w:val="0"/>
      <w:marTop w:val="0"/>
      <w:marBottom w:val="0"/>
      <w:divBdr>
        <w:top w:val="none" w:sz="0" w:space="0" w:color="auto"/>
        <w:left w:val="none" w:sz="0" w:space="0" w:color="auto"/>
        <w:bottom w:val="none" w:sz="0" w:space="0" w:color="auto"/>
        <w:right w:val="none" w:sz="0" w:space="0" w:color="auto"/>
      </w:divBdr>
      <w:divsChild>
        <w:div w:id="161821643">
          <w:marLeft w:val="0"/>
          <w:marRight w:val="0"/>
          <w:marTop w:val="0"/>
          <w:marBottom w:val="300"/>
          <w:divBdr>
            <w:top w:val="none" w:sz="0" w:space="0" w:color="auto"/>
            <w:left w:val="none" w:sz="0" w:space="0" w:color="auto"/>
            <w:bottom w:val="none" w:sz="0" w:space="0" w:color="auto"/>
            <w:right w:val="none" w:sz="0" w:space="0" w:color="auto"/>
          </w:divBdr>
          <w:divsChild>
            <w:div w:id="113182617">
              <w:marLeft w:val="0"/>
              <w:marRight w:val="0"/>
              <w:marTop w:val="0"/>
              <w:marBottom w:val="0"/>
              <w:divBdr>
                <w:top w:val="none" w:sz="0" w:space="0" w:color="auto"/>
                <w:left w:val="single" w:sz="6" w:space="1" w:color="FFFFFF"/>
                <w:bottom w:val="none" w:sz="0" w:space="0" w:color="auto"/>
                <w:right w:val="single" w:sz="6" w:space="1" w:color="FFFFFF"/>
              </w:divBdr>
              <w:divsChild>
                <w:div w:id="775252239">
                  <w:marLeft w:val="0"/>
                  <w:marRight w:val="0"/>
                  <w:marTop w:val="0"/>
                  <w:marBottom w:val="0"/>
                  <w:divBdr>
                    <w:top w:val="none" w:sz="0" w:space="0" w:color="auto"/>
                    <w:left w:val="none" w:sz="0" w:space="0" w:color="auto"/>
                    <w:bottom w:val="none" w:sz="0" w:space="0" w:color="auto"/>
                    <w:right w:val="none" w:sz="0" w:space="0" w:color="auto"/>
                  </w:divBdr>
                  <w:divsChild>
                    <w:div w:id="2005158782">
                      <w:marLeft w:val="0"/>
                      <w:marRight w:val="0"/>
                      <w:marTop w:val="0"/>
                      <w:marBottom w:val="0"/>
                      <w:divBdr>
                        <w:top w:val="none" w:sz="0" w:space="0" w:color="auto"/>
                        <w:left w:val="none" w:sz="0" w:space="0" w:color="auto"/>
                        <w:bottom w:val="none" w:sz="0" w:space="0" w:color="auto"/>
                        <w:right w:val="none" w:sz="0" w:space="0" w:color="auto"/>
                      </w:divBdr>
                      <w:divsChild>
                        <w:div w:id="652174236">
                          <w:marLeft w:val="0"/>
                          <w:marRight w:val="0"/>
                          <w:marTop w:val="0"/>
                          <w:marBottom w:val="0"/>
                          <w:divBdr>
                            <w:top w:val="none" w:sz="0" w:space="0" w:color="auto"/>
                            <w:left w:val="none" w:sz="0" w:space="0" w:color="auto"/>
                            <w:bottom w:val="none" w:sz="0" w:space="0" w:color="auto"/>
                            <w:right w:val="none" w:sz="0" w:space="0" w:color="auto"/>
                          </w:divBdr>
                          <w:divsChild>
                            <w:div w:id="365066329">
                              <w:marLeft w:val="0"/>
                              <w:marRight w:val="0"/>
                              <w:marTop w:val="0"/>
                              <w:marBottom w:val="0"/>
                              <w:divBdr>
                                <w:top w:val="none" w:sz="0" w:space="0" w:color="auto"/>
                                <w:left w:val="none" w:sz="0" w:space="0" w:color="auto"/>
                                <w:bottom w:val="none" w:sz="0" w:space="0" w:color="auto"/>
                                <w:right w:val="none" w:sz="0" w:space="0" w:color="auto"/>
                              </w:divBdr>
                              <w:divsChild>
                                <w:div w:id="1335956252">
                                  <w:marLeft w:val="0"/>
                                  <w:marRight w:val="0"/>
                                  <w:marTop w:val="0"/>
                                  <w:marBottom w:val="0"/>
                                  <w:divBdr>
                                    <w:top w:val="none" w:sz="0" w:space="0" w:color="auto"/>
                                    <w:left w:val="none" w:sz="0" w:space="0" w:color="auto"/>
                                    <w:bottom w:val="none" w:sz="0" w:space="0" w:color="auto"/>
                                    <w:right w:val="none" w:sz="0" w:space="0" w:color="auto"/>
                                  </w:divBdr>
                                  <w:divsChild>
                                    <w:div w:id="401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85963">
      <w:bodyDiv w:val="1"/>
      <w:marLeft w:val="0"/>
      <w:marRight w:val="0"/>
      <w:marTop w:val="0"/>
      <w:marBottom w:val="0"/>
      <w:divBdr>
        <w:top w:val="none" w:sz="0" w:space="0" w:color="auto"/>
        <w:left w:val="none" w:sz="0" w:space="0" w:color="auto"/>
        <w:bottom w:val="none" w:sz="0" w:space="0" w:color="auto"/>
        <w:right w:val="none" w:sz="0" w:space="0" w:color="auto"/>
      </w:divBdr>
      <w:divsChild>
        <w:div w:id="947545763">
          <w:marLeft w:val="0"/>
          <w:marRight w:val="0"/>
          <w:marTop w:val="0"/>
          <w:marBottom w:val="300"/>
          <w:divBdr>
            <w:top w:val="none" w:sz="0" w:space="0" w:color="auto"/>
            <w:left w:val="none" w:sz="0" w:space="0" w:color="auto"/>
            <w:bottom w:val="none" w:sz="0" w:space="0" w:color="auto"/>
            <w:right w:val="none" w:sz="0" w:space="0" w:color="auto"/>
          </w:divBdr>
          <w:divsChild>
            <w:div w:id="2031032540">
              <w:marLeft w:val="0"/>
              <w:marRight w:val="0"/>
              <w:marTop w:val="0"/>
              <w:marBottom w:val="0"/>
              <w:divBdr>
                <w:top w:val="none" w:sz="0" w:space="0" w:color="auto"/>
                <w:left w:val="single" w:sz="6" w:space="1" w:color="FFFFFF"/>
                <w:bottom w:val="none" w:sz="0" w:space="0" w:color="auto"/>
                <w:right w:val="single" w:sz="6" w:space="1" w:color="FFFFFF"/>
              </w:divBdr>
              <w:divsChild>
                <w:div w:id="246424702">
                  <w:marLeft w:val="0"/>
                  <w:marRight w:val="0"/>
                  <w:marTop w:val="0"/>
                  <w:marBottom w:val="0"/>
                  <w:divBdr>
                    <w:top w:val="none" w:sz="0" w:space="0" w:color="auto"/>
                    <w:left w:val="none" w:sz="0" w:space="0" w:color="auto"/>
                    <w:bottom w:val="none" w:sz="0" w:space="0" w:color="auto"/>
                    <w:right w:val="none" w:sz="0" w:space="0" w:color="auto"/>
                  </w:divBdr>
                  <w:divsChild>
                    <w:div w:id="1569149227">
                      <w:marLeft w:val="0"/>
                      <w:marRight w:val="0"/>
                      <w:marTop w:val="0"/>
                      <w:marBottom w:val="0"/>
                      <w:divBdr>
                        <w:top w:val="none" w:sz="0" w:space="0" w:color="auto"/>
                        <w:left w:val="none" w:sz="0" w:space="0" w:color="auto"/>
                        <w:bottom w:val="none" w:sz="0" w:space="0" w:color="auto"/>
                        <w:right w:val="none" w:sz="0" w:space="0" w:color="auto"/>
                      </w:divBdr>
                      <w:divsChild>
                        <w:div w:id="385763045">
                          <w:marLeft w:val="0"/>
                          <w:marRight w:val="0"/>
                          <w:marTop w:val="0"/>
                          <w:marBottom w:val="0"/>
                          <w:divBdr>
                            <w:top w:val="none" w:sz="0" w:space="0" w:color="auto"/>
                            <w:left w:val="none" w:sz="0" w:space="0" w:color="auto"/>
                            <w:bottom w:val="none" w:sz="0" w:space="0" w:color="auto"/>
                            <w:right w:val="none" w:sz="0" w:space="0" w:color="auto"/>
                          </w:divBdr>
                          <w:divsChild>
                            <w:div w:id="402601368">
                              <w:marLeft w:val="0"/>
                              <w:marRight w:val="0"/>
                              <w:marTop w:val="0"/>
                              <w:marBottom w:val="0"/>
                              <w:divBdr>
                                <w:top w:val="none" w:sz="0" w:space="0" w:color="auto"/>
                                <w:left w:val="none" w:sz="0" w:space="0" w:color="auto"/>
                                <w:bottom w:val="none" w:sz="0" w:space="0" w:color="auto"/>
                                <w:right w:val="none" w:sz="0" w:space="0" w:color="auto"/>
                              </w:divBdr>
                              <w:divsChild>
                                <w:div w:id="569730853">
                                  <w:marLeft w:val="0"/>
                                  <w:marRight w:val="0"/>
                                  <w:marTop w:val="0"/>
                                  <w:marBottom w:val="0"/>
                                  <w:divBdr>
                                    <w:top w:val="none" w:sz="0" w:space="0" w:color="auto"/>
                                    <w:left w:val="none" w:sz="0" w:space="0" w:color="auto"/>
                                    <w:bottom w:val="none" w:sz="0" w:space="0" w:color="auto"/>
                                    <w:right w:val="none" w:sz="0" w:space="0" w:color="auto"/>
                                  </w:divBdr>
                                  <w:divsChild>
                                    <w:div w:id="20563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0923">
      <w:bodyDiv w:val="1"/>
      <w:marLeft w:val="0"/>
      <w:marRight w:val="0"/>
      <w:marTop w:val="0"/>
      <w:marBottom w:val="0"/>
      <w:divBdr>
        <w:top w:val="none" w:sz="0" w:space="0" w:color="auto"/>
        <w:left w:val="none" w:sz="0" w:space="0" w:color="auto"/>
        <w:bottom w:val="none" w:sz="0" w:space="0" w:color="auto"/>
        <w:right w:val="none" w:sz="0" w:space="0" w:color="auto"/>
      </w:divBdr>
    </w:div>
    <w:div w:id="707268079">
      <w:bodyDiv w:val="1"/>
      <w:marLeft w:val="0"/>
      <w:marRight w:val="0"/>
      <w:marTop w:val="0"/>
      <w:marBottom w:val="0"/>
      <w:divBdr>
        <w:top w:val="none" w:sz="0" w:space="0" w:color="auto"/>
        <w:left w:val="none" w:sz="0" w:space="0" w:color="auto"/>
        <w:bottom w:val="none" w:sz="0" w:space="0" w:color="auto"/>
        <w:right w:val="none" w:sz="0" w:space="0" w:color="auto"/>
      </w:divBdr>
      <w:divsChild>
        <w:div w:id="1078097469">
          <w:marLeft w:val="0"/>
          <w:marRight w:val="0"/>
          <w:marTop w:val="0"/>
          <w:marBottom w:val="300"/>
          <w:divBdr>
            <w:top w:val="none" w:sz="0" w:space="0" w:color="auto"/>
            <w:left w:val="none" w:sz="0" w:space="0" w:color="auto"/>
            <w:bottom w:val="none" w:sz="0" w:space="0" w:color="auto"/>
            <w:right w:val="none" w:sz="0" w:space="0" w:color="auto"/>
          </w:divBdr>
          <w:divsChild>
            <w:div w:id="1297175066">
              <w:marLeft w:val="0"/>
              <w:marRight w:val="0"/>
              <w:marTop w:val="0"/>
              <w:marBottom w:val="0"/>
              <w:divBdr>
                <w:top w:val="none" w:sz="0" w:space="0" w:color="auto"/>
                <w:left w:val="single" w:sz="6" w:space="1" w:color="FFFFFF"/>
                <w:bottom w:val="none" w:sz="0" w:space="0" w:color="auto"/>
                <w:right w:val="single" w:sz="6" w:space="1" w:color="FFFFFF"/>
              </w:divBdr>
              <w:divsChild>
                <w:div w:id="1537234385">
                  <w:marLeft w:val="0"/>
                  <w:marRight w:val="0"/>
                  <w:marTop w:val="0"/>
                  <w:marBottom w:val="0"/>
                  <w:divBdr>
                    <w:top w:val="none" w:sz="0" w:space="0" w:color="auto"/>
                    <w:left w:val="none" w:sz="0" w:space="0" w:color="auto"/>
                    <w:bottom w:val="none" w:sz="0" w:space="0" w:color="auto"/>
                    <w:right w:val="none" w:sz="0" w:space="0" w:color="auto"/>
                  </w:divBdr>
                  <w:divsChild>
                    <w:div w:id="1061755458">
                      <w:marLeft w:val="0"/>
                      <w:marRight w:val="0"/>
                      <w:marTop w:val="0"/>
                      <w:marBottom w:val="0"/>
                      <w:divBdr>
                        <w:top w:val="none" w:sz="0" w:space="0" w:color="auto"/>
                        <w:left w:val="none" w:sz="0" w:space="0" w:color="auto"/>
                        <w:bottom w:val="none" w:sz="0" w:space="0" w:color="auto"/>
                        <w:right w:val="none" w:sz="0" w:space="0" w:color="auto"/>
                      </w:divBdr>
                      <w:divsChild>
                        <w:div w:id="1529294739">
                          <w:marLeft w:val="0"/>
                          <w:marRight w:val="0"/>
                          <w:marTop w:val="0"/>
                          <w:marBottom w:val="0"/>
                          <w:divBdr>
                            <w:top w:val="none" w:sz="0" w:space="0" w:color="auto"/>
                            <w:left w:val="none" w:sz="0" w:space="0" w:color="auto"/>
                            <w:bottom w:val="none" w:sz="0" w:space="0" w:color="auto"/>
                            <w:right w:val="none" w:sz="0" w:space="0" w:color="auto"/>
                          </w:divBdr>
                          <w:divsChild>
                            <w:div w:id="425271357">
                              <w:marLeft w:val="0"/>
                              <w:marRight w:val="0"/>
                              <w:marTop w:val="0"/>
                              <w:marBottom w:val="0"/>
                              <w:divBdr>
                                <w:top w:val="none" w:sz="0" w:space="0" w:color="auto"/>
                                <w:left w:val="none" w:sz="0" w:space="0" w:color="auto"/>
                                <w:bottom w:val="none" w:sz="0" w:space="0" w:color="auto"/>
                                <w:right w:val="none" w:sz="0" w:space="0" w:color="auto"/>
                              </w:divBdr>
                              <w:divsChild>
                                <w:div w:id="1403454662">
                                  <w:marLeft w:val="0"/>
                                  <w:marRight w:val="0"/>
                                  <w:marTop w:val="0"/>
                                  <w:marBottom w:val="0"/>
                                  <w:divBdr>
                                    <w:top w:val="none" w:sz="0" w:space="0" w:color="auto"/>
                                    <w:left w:val="none" w:sz="0" w:space="0" w:color="auto"/>
                                    <w:bottom w:val="none" w:sz="0" w:space="0" w:color="auto"/>
                                    <w:right w:val="none" w:sz="0" w:space="0" w:color="auto"/>
                                  </w:divBdr>
                                  <w:divsChild>
                                    <w:div w:id="1044910534">
                                      <w:marLeft w:val="0"/>
                                      <w:marRight w:val="0"/>
                                      <w:marTop w:val="0"/>
                                      <w:marBottom w:val="0"/>
                                      <w:divBdr>
                                        <w:top w:val="none" w:sz="0" w:space="0" w:color="auto"/>
                                        <w:left w:val="none" w:sz="0" w:space="0" w:color="auto"/>
                                        <w:bottom w:val="none" w:sz="0" w:space="0" w:color="auto"/>
                                        <w:right w:val="none" w:sz="0" w:space="0" w:color="auto"/>
                                      </w:divBdr>
                                      <w:divsChild>
                                        <w:div w:id="1795127579">
                                          <w:marLeft w:val="0"/>
                                          <w:marRight w:val="0"/>
                                          <w:marTop w:val="0"/>
                                          <w:marBottom w:val="0"/>
                                          <w:divBdr>
                                            <w:top w:val="none" w:sz="0" w:space="0" w:color="auto"/>
                                            <w:left w:val="none" w:sz="0" w:space="0" w:color="auto"/>
                                            <w:bottom w:val="none" w:sz="0" w:space="0" w:color="auto"/>
                                            <w:right w:val="none" w:sz="0" w:space="0" w:color="auto"/>
                                          </w:divBdr>
                                          <w:divsChild>
                                            <w:div w:id="1648172166">
                                              <w:marLeft w:val="0"/>
                                              <w:marRight w:val="0"/>
                                              <w:marTop w:val="240"/>
                                              <w:marBottom w:val="0"/>
                                              <w:divBdr>
                                                <w:top w:val="none" w:sz="0" w:space="0" w:color="auto"/>
                                                <w:left w:val="none" w:sz="0" w:space="0" w:color="auto"/>
                                                <w:bottom w:val="none" w:sz="0" w:space="0" w:color="auto"/>
                                                <w:right w:val="none" w:sz="0" w:space="0" w:color="auto"/>
                                              </w:divBdr>
                                            </w:div>
                                            <w:div w:id="15427836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799991">
      <w:bodyDiv w:val="1"/>
      <w:marLeft w:val="0"/>
      <w:marRight w:val="0"/>
      <w:marTop w:val="0"/>
      <w:marBottom w:val="0"/>
      <w:divBdr>
        <w:top w:val="none" w:sz="0" w:space="0" w:color="auto"/>
        <w:left w:val="none" w:sz="0" w:space="0" w:color="auto"/>
        <w:bottom w:val="none" w:sz="0" w:space="0" w:color="auto"/>
        <w:right w:val="none" w:sz="0" w:space="0" w:color="auto"/>
      </w:divBdr>
      <w:divsChild>
        <w:div w:id="522671101">
          <w:marLeft w:val="0"/>
          <w:marRight w:val="0"/>
          <w:marTop w:val="0"/>
          <w:marBottom w:val="300"/>
          <w:divBdr>
            <w:top w:val="none" w:sz="0" w:space="0" w:color="auto"/>
            <w:left w:val="none" w:sz="0" w:space="0" w:color="auto"/>
            <w:bottom w:val="none" w:sz="0" w:space="0" w:color="auto"/>
            <w:right w:val="none" w:sz="0" w:space="0" w:color="auto"/>
          </w:divBdr>
          <w:divsChild>
            <w:div w:id="1453326660">
              <w:marLeft w:val="0"/>
              <w:marRight w:val="0"/>
              <w:marTop w:val="0"/>
              <w:marBottom w:val="0"/>
              <w:divBdr>
                <w:top w:val="none" w:sz="0" w:space="0" w:color="auto"/>
                <w:left w:val="single" w:sz="6" w:space="1" w:color="FFFFFF"/>
                <w:bottom w:val="none" w:sz="0" w:space="0" w:color="auto"/>
                <w:right w:val="single" w:sz="6" w:space="1" w:color="FFFFFF"/>
              </w:divBdr>
              <w:divsChild>
                <w:div w:id="1752194961">
                  <w:marLeft w:val="0"/>
                  <w:marRight w:val="0"/>
                  <w:marTop w:val="0"/>
                  <w:marBottom w:val="0"/>
                  <w:divBdr>
                    <w:top w:val="none" w:sz="0" w:space="0" w:color="auto"/>
                    <w:left w:val="none" w:sz="0" w:space="0" w:color="auto"/>
                    <w:bottom w:val="none" w:sz="0" w:space="0" w:color="auto"/>
                    <w:right w:val="none" w:sz="0" w:space="0" w:color="auto"/>
                  </w:divBdr>
                  <w:divsChild>
                    <w:div w:id="30150993">
                      <w:marLeft w:val="0"/>
                      <w:marRight w:val="0"/>
                      <w:marTop w:val="0"/>
                      <w:marBottom w:val="0"/>
                      <w:divBdr>
                        <w:top w:val="none" w:sz="0" w:space="0" w:color="auto"/>
                        <w:left w:val="none" w:sz="0" w:space="0" w:color="auto"/>
                        <w:bottom w:val="none" w:sz="0" w:space="0" w:color="auto"/>
                        <w:right w:val="none" w:sz="0" w:space="0" w:color="auto"/>
                      </w:divBdr>
                      <w:divsChild>
                        <w:div w:id="837768685">
                          <w:marLeft w:val="0"/>
                          <w:marRight w:val="0"/>
                          <w:marTop w:val="0"/>
                          <w:marBottom w:val="0"/>
                          <w:divBdr>
                            <w:top w:val="none" w:sz="0" w:space="0" w:color="auto"/>
                            <w:left w:val="none" w:sz="0" w:space="0" w:color="auto"/>
                            <w:bottom w:val="none" w:sz="0" w:space="0" w:color="auto"/>
                            <w:right w:val="none" w:sz="0" w:space="0" w:color="auto"/>
                          </w:divBdr>
                          <w:divsChild>
                            <w:div w:id="305010297">
                              <w:marLeft w:val="0"/>
                              <w:marRight w:val="0"/>
                              <w:marTop w:val="0"/>
                              <w:marBottom w:val="0"/>
                              <w:divBdr>
                                <w:top w:val="none" w:sz="0" w:space="0" w:color="auto"/>
                                <w:left w:val="none" w:sz="0" w:space="0" w:color="auto"/>
                                <w:bottom w:val="none" w:sz="0" w:space="0" w:color="auto"/>
                                <w:right w:val="none" w:sz="0" w:space="0" w:color="auto"/>
                              </w:divBdr>
                              <w:divsChild>
                                <w:div w:id="2087921377">
                                  <w:marLeft w:val="0"/>
                                  <w:marRight w:val="0"/>
                                  <w:marTop w:val="0"/>
                                  <w:marBottom w:val="0"/>
                                  <w:divBdr>
                                    <w:top w:val="none" w:sz="0" w:space="0" w:color="auto"/>
                                    <w:left w:val="none" w:sz="0" w:space="0" w:color="auto"/>
                                    <w:bottom w:val="none" w:sz="0" w:space="0" w:color="auto"/>
                                    <w:right w:val="none" w:sz="0" w:space="0" w:color="auto"/>
                                  </w:divBdr>
                                  <w:divsChild>
                                    <w:div w:id="15441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488765">
      <w:bodyDiv w:val="1"/>
      <w:marLeft w:val="0"/>
      <w:marRight w:val="0"/>
      <w:marTop w:val="0"/>
      <w:marBottom w:val="0"/>
      <w:divBdr>
        <w:top w:val="none" w:sz="0" w:space="0" w:color="auto"/>
        <w:left w:val="none" w:sz="0" w:space="0" w:color="auto"/>
        <w:bottom w:val="none" w:sz="0" w:space="0" w:color="auto"/>
        <w:right w:val="none" w:sz="0" w:space="0" w:color="auto"/>
      </w:divBdr>
    </w:div>
    <w:div w:id="1208831102">
      <w:bodyDiv w:val="1"/>
      <w:marLeft w:val="0"/>
      <w:marRight w:val="0"/>
      <w:marTop w:val="0"/>
      <w:marBottom w:val="0"/>
      <w:divBdr>
        <w:top w:val="none" w:sz="0" w:space="0" w:color="auto"/>
        <w:left w:val="none" w:sz="0" w:space="0" w:color="auto"/>
        <w:bottom w:val="none" w:sz="0" w:space="0" w:color="auto"/>
        <w:right w:val="none" w:sz="0" w:space="0" w:color="auto"/>
      </w:divBdr>
    </w:div>
    <w:div w:id="1271427404">
      <w:bodyDiv w:val="1"/>
      <w:marLeft w:val="0"/>
      <w:marRight w:val="0"/>
      <w:marTop w:val="0"/>
      <w:marBottom w:val="0"/>
      <w:divBdr>
        <w:top w:val="none" w:sz="0" w:space="0" w:color="auto"/>
        <w:left w:val="none" w:sz="0" w:space="0" w:color="auto"/>
        <w:bottom w:val="none" w:sz="0" w:space="0" w:color="auto"/>
        <w:right w:val="none" w:sz="0" w:space="0" w:color="auto"/>
      </w:divBdr>
      <w:divsChild>
        <w:div w:id="664359070">
          <w:marLeft w:val="0"/>
          <w:marRight w:val="0"/>
          <w:marTop w:val="0"/>
          <w:marBottom w:val="300"/>
          <w:divBdr>
            <w:top w:val="none" w:sz="0" w:space="0" w:color="auto"/>
            <w:left w:val="none" w:sz="0" w:space="0" w:color="auto"/>
            <w:bottom w:val="none" w:sz="0" w:space="0" w:color="auto"/>
            <w:right w:val="none" w:sz="0" w:space="0" w:color="auto"/>
          </w:divBdr>
          <w:divsChild>
            <w:div w:id="1412004410">
              <w:marLeft w:val="0"/>
              <w:marRight w:val="0"/>
              <w:marTop w:val="0"/>
              <w:marBottom w:val="0"/>
              <w:divBdr>
                <w:top w:val="none" w:sz="0" w:space="0" w:color="auto"/>
                <w:left w:val="single" w:sz="6" w:space="1" w:color="FFFFFF"/>
                <w:bottom w:val="none" w:sz="0" w:space="0" w:color="auto"/>
                <w:right w:val="single" w:sz="6" w:space="1" w:color="FFFFFF"/>
              </w:divBdr>
              <w:divsChild>
                <w:div w:id="425883111">
                  <w:marLeft w:val="0"/>
                  <w:marRight w:val="0"/>
                  <w:marTop w:val="0"/>
                  <w:marBottom w:val="0"/>
                  <w:divBdr>
                    <w:top w:val="none" w:sz="0" w:space="0" w:color="auto"/>
                    <w:left w:val="none" w:sz="0" w:space="0" w:color="auto"/>
                    <w:bottom w:val="none" w:sz="0" w:space="0" w:color="auto"/>
                    <w:right w:val="none" w:sz="0" w:space="0" w:color="auto"/>
                  </w:divBdr>
                  <w:divsChild>
                    <w:div w:id="1047993864">
                      <w:marLeft w:val="0"/>
                      <w:marRight w:val="0"/>
                      <w:marTop w:val="0"/>
                      <w:marBottom w:val="0"/>
                      <w:divBdr>
                        <w:top w:val="none" w:sz="0" w:space="0" w:color="auto"/>
                        <w:left w:val="none" w:sz="0" w:space="0" w:color="auto"/>
                        <w:bottom w:val="none" w:sz="0" w:space="0" w:color="auto"/>
                        <w:right w:val="none" w:sz="0" w:space="0" w:color="auto"/>
                      </w:divBdr>
                      <w:divsChild>
                        <w:div w:id="552233830">
                          <w:marLeft w:val="0"/>
                          <w:marRight w:val="0"/>
                          <w:marTop w:val="0"/>
                          <w:marBottom w:val="0"/>
                          <w:divBdr>
                            <w:top w:val="none" w:sz="0" w:space="0" w:color="auto"/>
                            <w:left w:val="none" w:sz="0" w:space="0" w:color="auto"/>
                            <w:bottom w:val="none" w:sz="0" w:space="0" w:color="auto"/>
                            <w:right w:val="none" w:sz="0" w:space="0" w:color="auto"/>
                          </w:divBdr>
                          <w:divsChild>
                            <w:div w:id="1730497992">
                              <w:marLeft w:val="0"/>
                              <w:marRight w:val="0"/>
                              <w:marTop w:val="0"/>
                              <w:marBottom w:val="0"/>
                              <w:divBdr>
                                <w:top w:val="none" w:sz="0" w:space="0" w:color="auto"/>
                                <w:left w:val="none" w:sz="0" w:space="0" w:color="auto"/>
                                <w:bottom w:val="none" w:sz="0" w:space="0" w:color="auto"/>
                                <w:right w:val="none" w:sz="0" w:space="0" w:color="auto"/>
                              </w:divBdr>
                              <w:divsChild>
                                <w:div w:id="1836457718">
                                  <w:marLeft w:val="0"/>
                                  <w:marRight w:val="0"/>
                                  <w:marTop w:val="0"/>
                                  <w:marBottom w:val="0"/>
                                  <w:divBdr>
                                    <w:top w:val="none" w:sz="0" w:space="0" w:color="auto"/>
                                    <w:left w:val="none" w:sz="0" w:space="0" w:color="auto"/>
                                    <w:bottom w:val="none" w:sz="0" w:space="0" w:color="auto"/>
                                    <w:right w:val="none" w:sz="0" w:space="0" w:color="auto"/>
                                  </w:divBdr>
                                  <w:divsChild>
                                    <w:div w:id="912083899">
                                      <w:marLeft w:val="0"/>
                                      <w:marRight w:val="0"/>
                                      <w:marTop w:val="0"/>
                                      <w:marBottom w:val="0"/>
                                      <w:divBdr>
                                        <w:top w:val="none" w:sz="0" w:space="0" w:color="auto"/>
                                        <w:left w:val="none" w:sz="0" w:space="0" w:color="auto"/>
                                        <w:bottom w:val="none" w:sz="0" w:space="0" w:color="auto"/>
                                        <w:right w:val="none" w:sz="0" w:space="0" w:color="auto"/>
                                      </w:divBdr>
                                      <w:divsChild>
                                        <w:div w:id="1725636915">
                                          <w:marLeft w:val="0"/>
                                          <w:marRight w:val="0"/>
                                          <w:marTop w:val="0"/>
                                          <w:marBottom w:val="0"/>
                                          <w:divBdr>
                                            <w:top w:val="none" w:sz="0" w:space="0" w:color="auto"/>
                                            <w:left w:val="none" w:sz="0" w:space="0" w:color="auto"/>
                                            <w:bottom w:val="none" w:sz="0" w:space="0" w:color="auto"/>
                                            <w:right w:val="none" w:sz="0" w:space="0" w:color="auto"/>
                                          </w:divBdr>
                                          <w:divsChild>
                                            <w:div w:id="326055047">
                                              <w:marLeft w:val="0"/>
                                              <w:marRight w:val="0"/>
                                              <w:marTop w:val="240"/>
                                              <w:marBottom w:val="0"/>
                                              <w:divBdr>
                                                <w:top w:val="none" w:sz="0" w:space="0" w:color="auto"/>
                                                <w:left w:val="none" w:sz="0" w:space="0" w:color="auto"/>
                                                <w:bottom w:val="none" w:sz="0" w:space="0" w:color="auto"/>
                                                <w:right w:val="none" w:sz="0" w:space="0" w:color="auto"/>
                                              </w:divBdr>
                                            </w:div>
                                            <w:div w:id="792866358">
                                              <w:marLeft w:val="0"/>
                                              <w:marRight w:val="0"/>
                                              <w:marTop w:val="240"/>
                                              <w:marBottom w:val="0"/>
                                              <w:divBdr>
                                                <w:top w:val="none" w:sz="0" w:space="0" w:color="auto"/>
                                                <w:left w:val="none" w:sz="0" w:space="0" w:color="auto"/>
                                                <w:bottom w:val="none" w:sz="0" w:space="0" w:color="auto"/>
                                                <w:right w:val="none" w:sz="0" w:space="0" w:color="auto"/>
                                              </w:divBdr>
                                            </w:div>
                                            <w:div w:id="1759785275">
                                              <w:marLeft w:val="0"/>
                                              <w:marRight w:val="0"/>
                                              <w:marTop w:val="240"/>
                                              <w:marBottom w:val="0"/>
                                              <w:divBdr>
                                                <w:top w:val="none" w:sz="0" w:space="0" w:color="auto"/>
                                                <w:left w:val="none" w:sz="0" w:space="0" w:color="auto"/>
                                                <w:bottom w:val="none" w:sz="0" w:space="0" w:color="auto"/>
                                                <w:right w:val="none" w:sz="0" w:space="0" w:color="auto"/>
                                              </w:divBdr>
                                            </w:div>
                                            <w:div w:id="1155534823">
                                              <w:marLeft w:val="0"/>
                                              <w:marRight w:val="0"/>
                                              <w:marTop w:val="240"/>
                                              <w:marBottom w:val="0"/>
                                              <w:divBdr>
                                                <w:top w:val="none" w:sz="0" w:space="0" w:color="auto"/>
                                                <w:left w:val="none" w:sz="0" w:space="0" w:color="auto"/>
                                                <w:bottom w:val="none" w:sz="0" w:space="0" w:color="auto"/>
                                                <w:right w:val="none" w:sz="0" w:space="0" w:color="auto"/>
                                              </w:divBdr>
                                            </w:div>
                                            <w:div w:id="643242185">
                                              <w:marLeft w:val="0"/>
                                              <w:marRight w:val="0"/>
                                              <w:marTop w:val="240"/>
                                              <w:marBottom w:val="0"/>
                                              <w:divBdr>
                                                <w:top w:val="none" w:sz="0" w:space="0" w:color="auto"/>
                                                <w:left w:val="none" w:sz="0" w:space="0" w:color="auto"/>
                                                <w:bottom w:val="none" w:sz="0" w:space="0" w:color="auto"/>
                                                <w:right w:val="none" w:sz="0" w:space="0" w:color="auto"/>
                                              </w:divBdr>
                                            </w:div>
                                            <w:div w:id="1950164076">
                                              <w:marLeft w:val="0"/>
                                              <w:marRight w:val="0"/>
                                              <w:marTop w:val="240"/>
                                              <w:marBottom w:val="0"/>
                                              <w:divBdr>
                                                <w:top w:val="none" w:sz="0" w:space="0" w:color="auto"/>
                                                <w:left w:val="none" w:sz="0" w:space="0" w:color="auto"/>
                                                <w:bottom w:val="none" w:sz="0" w:space="0" w:color="auto"/>
                                                <w:right w:val="none" w:sz="0" w:space="0" w:color="auto"/>
                                              </w:divBdr>
                                            </w:div>
                                            <w:div w:id="1261063891">
                                              <w:marLeft w:val="0"/>
                                              <w:marRight w:val="0"/>
                                              <w:marTop w:val="240"/>
                                              <w:marBottom w:val="0"/>
                                              <w:divBdr>
                                                <w:top w:val="none" w:sz="0" w:space="0" w:color="auto"/>
                                                <w:left w:val="none" w:sz="0" w:space="0" w:color="auto"/>
                                                <w:bottom w:val="none" w:sz="0" w:space="0" w:color="auto"/>
                                                <w:right w:val="none" w:sz="0" w:space="0" w:color="auto"/>
                                              </w:divBdr>
                                            </w:div>
                                            <w:div w:id="258373787">
                                              <w:marLeft w:val="0"/>
                                              <w:marRight w:val="0"/>
                                              <w:marTop w:val="240"/>
                                              <w:marBottom w:val="0"/>
                                              <w:divBdr>
                                                <w:top w:val="none" w:sz="0" w:space="0" w:color="auto"/>
                                                <w:left w:val="none" w:sz="0" w:space="0" w:color="auto"/>
                                                <w:bottom w:val="none" w:sz="0" w:space="0" w:color="auto"/>
                                                <w:right w:val="none" w:sz="0" w:space="0" w:color="auto"/>
                                              </w:divBdr>
                                            </w:div>
                                            <w:div w:id="1823963265">
                                              <w:marLeft w:val="0"/>
                                              <w:marRight w:val="0"/>
                                              <w:marTop w:val="240"/>
                                              <w:marBottom w:val="0"/>
                                              <w:divBdr>
                                                <w:top w:val="none" w:sz="0" w:space="0" w:color="auto"/>
                                                <w:left w:val="none" w:sz="0" w:space="0" w:color="auto"/>
                                                <w:bottom w:val="none" w:sz="0" w:space="0" w:color="auto"/>
                                                <w:right w:val="none" w:sz="0" w:space="0" w:color="auto"/>
                                              </w:divBdr>
                                            </w:div>
                                            <w:div w:id="145055205">
                                              <w:marLeft w:val="0"/>
                                              <w:marRight w:val="0"/>
                                              <w:marTop w:val="240"/>
                                              <w:marBottom w:val="0"/>
                                              <w:divBdr>
                                                <w:top w:val="none" w:sz="0" w:space="0" w:color="auto"/>
                                                <w:left w:val="none" w:sz="0" w:space="0" w:color="auto"/>
                                                <w:bottom w:val="none" w:sz="0" w:space="0" w:color="auto"/>
                                                <w:right w:val="none" w:sz="0" w:space="0" w:color="auto"/>
                                              </w:divBdr>
                                            </w:div>
                                            <w:div w:id="1132408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59343">
      <w:bodyDiv w:val="1"/>
      <w:marLeft w:val="0"/>
      <w:marRight w:val="0"/>
      <w:marTop w:val="0"/>
      <w:marBottom w:val="0"/>
      <w:divBdr>
        <w:top w:val="none" w:sz="0" w:space="0" w:color="auto"/>
        <w:left w:val="none" w:sz="0" w:space="0" w:color="auto"/>
        <w:bottom w:val="none" w:sz="0" w:space="0" w:color="auto"/>
        <w:right w:val="none" w:sz="0" w:space="0" w:color="auto"/>
      </w:divBdr>
      <w:divsChild>
        <w:div w:id="1366757453">
          <w:marLeft w:val="0"/>
          <w:marRight w:val="0"/>
          <w:marTop w:val="0"/>
          <w:marBottom w:val="300"/>
          <w:divBdr>
            <w:top w:val="none" w:sz="0" w:space="0" w:color="auto"/>
            <w:left w:val="none" w:sz="0" w:space="0" w:color="auto"/>
            <w:bottom w:val="none" w:sz="0" w:space="0" w:color="auto"/>
            <w:right w:val="none" w:sz="0" w:space="0" w:color="auto"/>
          </w:divBdr>
          <w:divsChild>
            <w:div w:id="1484851176">
              <w:marLeft w:val="0"/>
              <w:marRight w:val="0"/>
              <w:marTop w:val="0"/>
              <w:marBottom w:val="0"/>
              <w:divBdr>
                <w:top w:val="none" w:sz="0" w:space="0" w:color="auto"/>
                <w:left w:val="single" w:sz="6" w:space="1" w:color="FFFFFF"/>
                <w:bottom w:val="none" w:sz="0" w:space="0" w:color="auto"/>
                <w:right w:val="single" w:sz="6" w:space="1" w:color="FFFFFF"/>
              </w:divBdr>
              <w:divsChild>
                <w:div w:id="665060488">
                  <w:marLeft w:val="0"/>
                  <w:marRight w:val="0"/>
                  <w:marTop w:val="0"/>
                  <w:marBottom w:val="0"/>
                  <w:divBdr>
                    <w:top w:val="none" w:sz="0" w:space="0" w:color="auto"/>
                    <w:left w:val="none" w:sz="0" w:space="0" w:color="auto"/>
                    <w:bottom w:val="none" w:sz="0" w:space="0" w:color="auto"/>
                    <w:right w:val="none" w:sz="0" w:space="0" w:color="auto"/>
                  </w:divBdr>
                  <w:divsChild>
                    <w:div w:id="695738001">
                      <w:marLeft w:val="0"/>
                      <w:marRight w:val="0"/>
                      <w:marTop w:val="0"/>
                      <w:marBottom w:val="0"/>
                      <w:divBdr>
                        <w:top w:val="none" w:sz="0" w:space="0" w:color="auto"/>
                        <w:left w:val="none" w:sz="0" w:space="0" w:color="auto"/>
                        <w:bottom w:val="none" w:sz="0" w:space="0" w:color="auto"/>
                        <w:right w:val="none" w:sz="0" w:space="0" w:color="auto"/>
                      </w:divBdr>
                      <w:divsChild>
                        <w:div w:id="1279489894">
                          <w:marLeft w:val="0"/>
                          <w:marRight w:val="0"/>
                          <w:marTop w:val="0"/>
                          <w:marBottom w:val="0"/>
                          <w:divBdr>
                            <w:top w:val="none" w:sz="0" w:space="0" w:color="auto"/>
                            <w:left w:val="none" w:sz="0" w:space="0" w:color="auto"/>
                            <w:bottom w:val="none" w:sz="0" w:space="0" w:color="auto"/>
                            <w:right w:val="none" w:sz="0" w:space="0" w:color="auto"/>
                          </w:divBdr>
                          <w:divsChild>
                            <w:div w:id="2089694771">
                              <w:marLeft w:val="0"/>
                              <w:marRight w:val="0"/>
                              <w:marTop w:val="0"/>
                              <w:marBottom w:val="0"/>
                              <w:divBdr>
                                <w:top w:val="none" w:sz="0" w:space="0" w:color="auto"/>
                                <w:left w:val="none" w:sz="0" w:space="0" w:color="auto"/>
                                <w:bottom w:val="none" w:sz="0" w:space="0" w:color="auto"/>
                                <w:right w:val="none" w:sz="0" w:space="0" w:color="auto"/>
                              </w:divBdr>
                              <w:divsChild>
                                <w:div w:id="83960581">
                                  <w:marLeft w:val="0"/>
                                  <w:marRight w:val="0"/>
                                  <w:marTop w:val="0"/>
                                  <w:marBottom w:val="0"/>
                                  <w:divBdr>
                                    <w:top w:val="none" w:sz="0" w:space="0" w:color="auto"/>
                                    <w:left w:val="none" w:sz="0" w:space="0" w:color="auto"/>
                                    <w:bottom w:val="none" w:sz="0" w:space="0" w:color="auto"/>
                                    <w:right w:val="none" w:sz="0" w:space="0" w:color="auto"/>
                                  </w:divBdr>
                                  <w:divsChild>
                                    <w:div w:id="153910678">
                                      <w:marLeft w:val="0"/>
                                      <w:marRight w:val="0"/>
                                      <w:marTop w:val="0"/>
                                      <w:marBottom w:val="0"/>
                                      <w:divBdr>
                                        <w:top w:val="none" w:sz="0" w:space="0" w:color="auto"/>
                                        <w:left w:val="none" w:sz="0" w:space="0" w:color="auto"/>
                                        <w:bottom w:val="none" w:sz="0" w:space="0" w:color="auto"/>
                                        <w:right w:val="none" w:sz="0" w:space="0" w:color="auto"/>
                                      </w:divBdr>
                                      <w:divsChild>
                                        <w:div w:id="1222521573">
                                          <w:marLeft w:val="0"/>
                                          <w:marRight w:val="0"/>
                                          <w:marTop w:val="0"/>
                                          <w:marBottom w:val="0"/>
                                          <w:divBdr>
                                            <w:top w:val="none" w:sz="0" w:space="0" w:color="auto"/>
                                            <w:left w:val="none" w:sz="0" w:space="0" w:color="auto"/>
                                            <w:bottom w:val="none" w:sz="0" w:space="0" w:color="auto"/>
                                            <w:right w:val="none" w:sz="0" w:space="0" w:color="auto"/>
                                          </w:divBdr>
                                          <w:divsChild>
                                            <w:div w:id="1746876476">
                                              <w:marLeft w:val="0"/>
                                              <w:marRight w:val="0"/>
                                              <w:marTop w:val="240"/>
                                              <w:marBottom w:val="0"/>
                                              <w:divBdr>
                                                <w:top w:val="none" w:sz="0" w:space="0" w:color="auto"/>
                                                <w:left w:val="none" w:sz="0" w:space="0" w:color="auto"/>
                                                <w:bottom w:val="none" w:sz="0" w:space="0" w:color="auto"/>
                                                <w:right w:val="none" w:sz="0" w:space="0" w:color="auto"/>
                                              </w:divBdr>
                                            </w:div>
                                            <w:div w:id="1717002416">
                                              <w:marLeft w:val="0"/>
                                              <w:marRight w:val="0"/>
                                              <w:marTop w:val="240"/>
                                              <w:marBottom w:val="0"/>
                                              <w:divBdr>
                                                <w:top w:val="none" w:sz="0" w:space="0" w:color="auto"/>
                                                <w:left w:val="none" w:sz="0" w:space="0" w:color="auto"/>
                                                <w:bottom w:val="none" w:sz="0" w:space="0" w:color="auto"/>
                                                <w:right w:val="none" w:sz="0" w:space="0" w:color="auto"/>
                                              </w:divBdr>
                                            </w:div>
                                            <w:div w:id="1667591563">
                                              <w:marLeft w:val="0"/>
                                              <w:marRight w:val="0"/>
                                              <w:marTop w:val="240"/>
                                              <w:marBottom w:val="0"/>
                                              <w:divBdr>
                                                <w:top w:val="none" w:sz="0" w:space="0" w:color="auto"/>
                                                <w:left w:val="none" w:sz="0" w:space="0" w:color="auto"/>
                                                <w:bottom w:val="none" w:sz="0" w:space="0" w:color="auto"/>
                                                <w:right w:val="none" w:sz="0" w:space="0" w:color="auto"/>
                                              </w:divBdr>
                                            </w:div>
                                            <w:div w:id="282003939">
                                              <w:marLeft w:val="0"/>
                                              <w:marRight w:val="0"/>
                                              <w:marTop w:val="240"/>
                                              <w:marBottom w:val="0"/>
                                              <w:divBdr>
                                                <w:top w:val="none" w:sz="0" w:space="0" w:color="auto"/>
                                                <w:left w:val="none" w:sz="0" w:space="0" w:color="auto"/>
                                                <w:bottom w:val="none" w:sz="0" w:space="0" w:color="auto"/>
                                                <w:right w:val="none" w:sz="0" w:space="0" w:color="auto"/>
                                              </w:divBdr>
                                            </w:div>
                                            <w:div w:id="11906054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923812">
      <w:bodyDiv w:val="1"/>
      <w:marLeft w:val="0"/>
      <w:marRight w:val="0"/>
      <w:marTop w:val="0"/>
      <w:marBottom w:val="0"/>
      <w:divBdr>
        <w:top w:val="none" w:sz="0" w:space="0" w:color="auto"/>
        <w:left w:val="none" w:sz="0" w:space="0" w:color="auto"/>
        <w:bottom w:val="none" w:sz="0" w:space="0" w:color="auto"/>
        <w:right w:val="none" w:sz="0" w:space="0" w:color="auto"/>
      </w:divBdr>
    </w:div>
    <w:div w:id="20511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en@tonny-madsen.dk" TargetMode="External"/><Relationship Id="rId13" Type="http://schemas.openxmlformats.org/officeDocument/2006/relationships/hyperlink" Target="http://www.borger.d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k.dk" TargetMode="External"/><Relationship Id="rId17" Type="http://schemas.openxmlformats.org/officeDocument/2006/relationships/hyperlink" Target="mailto:syd@sst.dk" TargetMode="External"/><Relationship Id="rId2" Type="http://schemas.openxmlformats.org/officeDocument/2006/relationships/numbering" Target="numbering.xml"/><Relationship Id="rId16" Type="http://schemas.openxmlformats.org/officeDocument/2006/relationships/hyperlink" Target="mailto:dn@dn.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ger.d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nmkn.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te@ecohouse.dk" TargetMode="External"/><Relationship Id="rId14" Type="http://schemas.openxmlformats.org/officeDocument/2006/relationships/hyperlink" Target="http://www.vir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97BB-C24B-4BFB-99D9-24318CAD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5809</Words>
  <Characters>34600</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Svendborg Kommune</vt:lpstr>
    </vt:vector>
  </TitlesOfParts>
  <Company>Svendborg Kommune</Company>
  <LinksUpToDate>false</LinksUpToDate>
  <CharactersWithSpaces>40329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Svendborg Kommune</dc:title>
  <dc:creator>merhem</dc:creator>
  <cp:lastModifiedBy>Trine Thorup</cp:lastModifiedBy>
  <cp:revision>2</cp:revision>
  <cp:lastPrinted>2017-11-17T07:22:00Z</cp:lastPrinted>
  <dcterms:created xsi:type="dcterms:W3CDTF">2019-01-28T12:49:00Z</dcterms:created>
  <dcterms:modified xsi:type="dcterms:W3CDTF">2019-01-28T12:49:00Z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{AE7F7634-96C5-4C2F-AE90-B9D62CDB3E57}</vt:lpwstr>
  </property>
</Properties>
</file>